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四川省慈善联合总会</w:t>
      </w:r>
    </w:p>
    <w:p>
      <w:pPr>
        <w:spacing w:line="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w:t>
      </w:r>
      <w:r>
        <w:rPr>
          <w:rFonts w:hint="eastAsia" w:ascii="方正小标宋简体" w:hAnsi="方正小标宋简体" w:eastAsia="方正小标宋简体" w:cs="方正小标宋简体"/>
          <w:sz w:val="36"/>
          <w:szCs w:val="36"/>
        </w:rPr>
        <w:t>“川慈童伴·阿依有你”公益创投大赛</w:t>
      </w:r>
    </w:p>
    <w:p>
      <w:pPr>
        <w:spacing w:line="0" w:lineRule="atLeast"/>
        <w:jc w:val="center"/>
        <w:rPr>
          <w:rFonts w:ascii="Times New Roman" w:hAnsi="Times New Roman" w:eastAsia="方正小标宋简体"/>
          <w:sz w:val="44"/>
          <w:szCs w:val="44"/>
        </w:rPr>
      </w:pPr>
      <w:r>
        <w:rPr>
          <w:rFonts w:hint="eastAsia" w:ascii="方正小标宋简体" w:hAnsi="方正小标宋简体" w:eastAsia="方正小标宋简体" w:cs="方正小标宋简体"/>
          <w:sz w:val="36"/>
          <w:szCs w:val="36"/>
        </w:rPr>
        <w:t>线下路演</w:t>
      </w:r>
      <w:r>
        <w:rPr>
          <w:rFonts w:hint="eastAsia" w:ascii="方正小标宋简体" w:hAnsi="方正小标宋简体" w:eastAsia="方正小标宋简体" w:cs="方正小标宋简体"/>
          <w:sz w:val="36"/>
          <w:szCs w:val="36"/>
        </w:rPr>
        <w:t>的通知</w:t>
      </w:r>
    </w:p>
    <w:p>
      <w:pPr>
        <w:spacing w:line="580" w:lineRule="exact"/>
        <w:rPr>
          <w:rFonts w:ascii="Times New Roman" w:hAnsi="Times New Roman" w:eastAsia="仿宋_GB2312"/>
          <w:sz w:val="32"/>
          <w:szCs w:val="32"/>
        </w:rPr>
      </w:pPr>
    </w:p>
    <w:p>
      <w:pPr>
        <w:adjustRightInd w:val="0"/>
        <w:snapToGrid w:val="0"/>
        <w:spacing w:line="580" w:lineRule="exact"/>
        <w:rPr>
          <w:rFonts w:hint="eastAsia" w:ascii="仿宋_GB2312" w:hAnsi="Times New Roman" w:eastAsia="仿宋_GB2312"/>
          <w:sz w:val="32"/>
          <w:szCs w:val="32"/>
        </w:rPr>
      </w:pPr>
      <w:r>
        <w:rPr>
          <w:rFonts w:hint="eastAsia" w:ascii="仿宋_GB2312" w:hAnsi="Times New Roman" w:eastAsia="仿宋_GB2312"/>
          <w:sz w:val="32"/>
          <w:szCs w:val="32"/>
        </w:rPr>
        <w:t>四川启明社会工作服务中心</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凉山州至善公益慈善促进会</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喜德县聚善社工服务中心</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越西县巂舟社会工作服务中心</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凉山州生辉社会工作服务中心</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成都市金牛区点点阳光社会工作服务中心</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凉山州玛薇社工发展中心</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凉山州晨曦社会工作服务中心</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北川羌族自治县中公未来社工服务中心：</w:t>
      </w:r>
    </w:p>
    <w:p>
      <w:pPr>
        <w:adjustRightInd w:val="0"/>
        <w:snapToGrid w:val="0"/>
        <w:spacing w:line="580" w:lineRule="exact"/>
        <w:ind w:firstLine="604" w:firstLineChars="200"/>
        <w:rPr>
          <w:rFonts w:hint="eastAsia" w:ascii="仿宋_GB2312" w:hAnsi="Times New Roman" w:eastAsia="仿宋_GB2312"/>
        </w:rPr>
      </w:pPr>
      <w:r>
        <w:rPr>
          <w:rFonts w:hint="eastAsia" w:ascii="仿宋_GB2312" w:hAnsi="Times New Roman" w:eastAsia="仿宋_GB2312"/>
          <w:sz w:val="32"/>
          <w:szCs w:val="32"/>
          <w:lang w:val="en-US" w:eastAsia="zh-CN"/>
        </w:rPr>
        <w:t>四川省慈善联合总会</w:t>
      </w:r>
      <w:r>
        <w:rPr>
          <w:rFonts w:hint="eastAsia" w:ascii="仿宋_GB2312" w:hAnsi="Times New Roman" w:eastAsia="仿宋_GB2312"/>
          <w:sz w:val="32"/>
          <w:szCs w:val="32"/>
        </w:rPr>
        <w:t>定于2022年4月</w:t>
      </w:r>
      <w:r>
        <w:rPr>
          <w:rFonts w:hint="eastAsia" w:ascii="仿宋_GB2312" w:hAnsi="Times New Roman" w:eastAsia="仿宋_GB2312"/>
          <w:sz w:val="32"/>
          <w:szCs w:val="32"/>
          <w:lang w:val="en-US" w:eastAsia="zh-CN"/>
        </w:rPr>
        <w:t>27</w:t>
      </w:r>
      <w:r>
        <w:rPr>
          <w:rFonts w:hint="eastAsia" w:ascii="仿宋_GB2312" w:hAnsi="Times New Roman" w:eastAsia="仿宋_GB2312"/>
          <w:sz w:val="32"/>
          <w:szCs w:val="32"/>
        </w:rPr>
        <w:t>日（星期</w:t>
      </w:r>
      <w:r>
        <w:rPr>
          <w:rFonts w:hint="eastAsia" w:ascii="仿宋_GB2312" w:hAnsi="Times New Roman" w:eastAsia="仿宋_GB2312"/>
          <w:sz w:val="32"/>
          <w:szCs w:val="32"/>
          <w:lang w:val="en-US" w:eastAsia="zh-CN"/>
        </w:rPr>
        <w:t>三</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14:30</w:t>
      </w:r>
      <w:r>
        <w:rPr>
          <w:rFonts w:hint="eastAsia" w:ascii="仿宋_GB2312" w:hAnsi="Times New Roman" w:eastAsia="仿宋_GB2312"/>
          <w:sz w:val="32"/>
          <w:szCs w:val="32"/>
        </w:rPr>
        <w:t>在西昌召开“川慈童伴·阿依有你”公益创投大赛</w:t>
      </w:r>
      <w:r>
        <w:rPr>
          <w:rFonts w:hint="eastAsia" w:ascii="仿宋_GB2312" w:hAnsi="Times New Roman" w:eastAsia="仿宋_GB2312"/>
          <w:sz w:val="32"/>
          <w:szCs w:val="32"/>
          <w:lang w:val="en-US" w:eastAsia="zh-CN"/>
        </w:rPr>
        <w:t>决赛</w:t>
      </w:r>
      <w:r>
        <w:rPr>
          <w:rFonts w:hint="eastAsia" w:ascii="仿宋_GB2312" w:hAnsi="Times New Roman" w:eastAsia="仿宋_GB2312"/>
          <w:sz w:val="32"/>
          <w:szCs w:val="32"/>
        </w:rPr>
        <w:t>线下路演。现将有关事项通知如下。</w:t>
      </w:r>
    </w:p>
    <w:p>
      <w:pPr>
        <w:adjustRightInd w:val="0"/>
        <w:snapToGrid w:val="0"/>
        <w:spacing w:line="580" w:lineRule="exact"/>
        <w:ind w:firstLine="604" w:firstLineChars="200"/>
        <w:rPr>
          <w:rFonts w:ascii="Times New Roman" w:hAnsi="Times New Roman" w:eastAsia="黑体"/>
          <w:sz w:val="32"/>
          <w:szCs w:val="32"/>
        </w:rPr>
      </w:pPr>
      <w:r>
        <w:rPr>
          <w:rFonts w:ascii="Times New Roman" w:hAnsi="Times New Roman" w:eastAsia="黑体"/>
          <w:sz w:val="32"/>
          <w:szCs w:val="32"/>
        </w:rPr>
        <w:t>一、</w:t>
      </w:r>
      <w:r>
        <w:rPr>
          <w:rFonts w:hint="eastAsia" w:ascii="Times New Roman" w:hAnsi="Times New Roman" w:eastAsia="黑体"/>
          <w:sz w:val="32"/>
          <w:szCs w:val="32"/>
          <w:lang w:val="en-US" w:eastAsia="zh-CN"/>
        </w:rPr>
        <w:t>路演</w:t>
      </w:r>
      <w:r>
        <w:rPr>
          <w:rFonts w:ascii="Times New Roman" w:hAnsi="Times New Roman" w:eastAsia="黑体"/>
          <w:sz w:val="32"/>
          <w:szCs w:val="32"/>
        </w:rPr>
        <w:t>内容</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通过开展公益创投大赛</w:t>
      </w:r>
      <w:r>
        <w:rPr>
          <w:rFonts w:hint="eastAsia" w:ascii="仿宋_GB2312" w:hAnsi="Times New Roman" w:eastAsia="仿宋_GB2312" w:cs="Times New Roman"/>
          <w:sz w:val="32"/>
          <w:szCs w:val="32"/>
          <w:lang w:val="en-US" w:eastAsia="zh-CN"/>
        </w:rPr>
        <w:t>线下路演</w:t>
      </w:r>
      <w:r>
        <w:rPr>
          <w:rFonts w:hint="eastAsia" w:ascii="仿宋_GB2312" w:hAnsi="Times New Roman" w:eastAsia="仿宋_GB2312" w:cs="Times New Roman"/>
          <w:sz w:val="32"/>
          <w:szCs w:val="32"/>
        </w:rPr>
        <w:t>形式，确定并定向资助符合条件的易地扶贫搬迁集中安置社区，实施儿童关爱类慈善公益项目。</w:t>
      </w:r>
    </w:p>
    <w:p>
      <w:pPr>
        <w:adjustRightInd w:val="0"/>
        <w:snapToGrid w:val="0"/>
        <w:spacing w:line="580" w:lineRule="exact"/>
        <w:ind w:firstLine="604" w:firstLineChars="200"/>
        <w:rPr>
          <w:rFonts w:hint="default" w:ascii="Times New Roman" w:hAnsi="Times New Roman" w:eastAsia="黑体"/>
          <w:sz w:val="32"/>
          <w:szCs w:val="32"/>
          <w:lang w:val="en-US" w:eastAsia="zh-CN"/>
        </w:rPr>
      </w:pPr>
      <w:r>
        <w:rPr>
          <w:rFonts w:ascii="Times New Roman" w:hAnsi="Times New Roman" w:eastAsia="黑体"/>
          <w:sz w:val="32"/>
          <w:szCs w:val="32"/>
        </w:rPr>
        <w:t>二、</w:t>
      </w:r>
      <w:r>
        <w:rPr>
          <w:rFonts w:hint="eastAsia" w:ascii="Times New Roman" w:hAnsi="Times New Roman" w:eastAsia="黑体"/>
          <w:sz w:val="32"/>
          <w:szCs w:val="32"/>
          <w:lang w:val="en-US" w:eastAsia="zh-CN"/>
        </w:rPr>
        <w:t>路演具体安排</w:t>
      </w:r>
    </w:p>
    <w:p>
      <w:pPr>
        <w:adjustRightInd w:val="0"/>
        <w:snapToGrid w:val="0"/>
        <w:spacing w:line="580" w:lineRule="exact"/>
        <w:ind w:firstLine="604"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一</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路演具体要求</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1.路演方式：通过初审申报机构以“PPT+演说”方式对项目基本要素予以阐述呈现。</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2.路演时间：15分钟/组，其中项目路演8分钟、专家点评5分钟、打分2分钟；</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3.路演顺序：现场随机抽签确定。</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4.现场评分：现场5人评审团进行打分，根据得分数高低进行排序，确定最终资助名单。</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若存在得分数一致的项目，由现场凉山州“彝路相伴”“牵手伴行”7个社区代表投票裁定。</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二</w:t>
      </w:r>
      <w:r>
        <w:rPr>
          <w:rFonts w:hint="eastAsia" w:ascii="仿宋_GB2312" w:hAnsi="Times New Roman" w:eastAsia="仿宋_GB2312" w:cs="Times New Roman"/>
          <w:sz w:val="32"/>
          <w:szCs w:val="32"/>
        </w:rPr>
        <w:t>）大赛拟资助项目现场公布</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所有决赛项目路演结束后，将根据现场项目得分情况，按照分数从高到低排序情况，予以排名前五的项目拟资助名额，具体项目执行方案和协议签订将依据现场评审专家意见待后续方案完善后进行。</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三</w:t>
      </w:r>
      <w:r>
        <w:rPr>
          <w:rFonts w:hint="eastAsia" w:ascii="仿宋_GB2312" w:hAnsi="Times New Roman" w:eastAsia="仿宋_GB2312" w:cs="Times New Roman"/>
          <w:sz w:val="32"/>
          <w:szCs w:val="32"/>
        </w:rPr>
        <w:t>）针对拟资助项目，评审专家、县基层社区互动讨论</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大赛评审专家就大赛整体情况和项目整体设计进行总结分享；基层社区就大赛及项目如何契合在地社区、居民切实需求，提出观点、进行反馈。</w:t>
      </w:r>
    </w:p>
    <w:p>
      <w:pPr>
        <w:adjustRightInd w:val="0"/>
        <w:snapToGrid w:val="0"/>
        <w:spacing w:line="580" w:lineRule="exact"/>
        <w:ind w:firstLine="604" w:firstLineChars="200"/>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w:t>
      </w:r>
      <w:r>
        <w:rPr>
          <w:rFonts w:hint="eastAsia" w:ascii="Times New Roman" w:hAnsi="Times New Roman" w:eastAsia="黑体"/>
          <w:sz w:val="32"/>
          <w:szCs w:val="32"/>
          <w:lang w:val="en-US" w:eastAsia="zh-CN"/>
        </w:rPr>
        <w:t>参与</w:t>
      </w:r>
      <w:r>
        <w:rPr>
          <w:rFonts w:ascii="Times New Roman" w:hAnsi="Times New Roman" w:eastAsia="黑体"/>
          <w:sz w:val="32"/>
          <w:szCs w:val="32"/>
        </w:rPr>
        <w:t>人员</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（一）评审团成员（四川省慈善联合总会领导、凉山彝族自治州民政局领导、凉山彝族自治州慈善总会领导、爱心捐赠单位代表、社会工作专家共5人）</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（二）申报机构代表（初审通过9家机构，每家机构至多2人）</w:t>
      </w:r>
    </w:p>
    <w:p>
      <w:pPr>
        <w:adjustRightInd w:val="0"/>
        <w:snapToGrid w:val="0"/>
        <w:spacing w:line="580" w:lineRule="exact"/>
        <w:ind w:firstLine="604"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四川启明社会工作服务中心、凉山州至善公益慈善促进会、喜德县聚善社工服务中心、越西县巂舟社会工作服务中心、凉山州生辉社会工作服务中心、成都市金牛区点点阳光社会工作服务中心、凉山州玛薇社工发展中心、凉山州晨曦社会工作服务中心、北川羌族自治县中公未来社工服务中心</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（三）项目拟落地社区两委代表（</w:t>
      </w:r>
      <w:r>
        <w:rPr>
          <w:rFonts w:hint="eastAsia" w:ascii="仿宋_GB2312" w:hAnsi="Times New Roman" w:eastAsia="仿宋_GB2312" w:cs="Times New Roman"/>
          <w:sz w:val="32"/>
          <w:szCs w:val="32"/>
          <w:lang w:val="en-US" w:eastAsia="zh-CN"/>
        </w:rPr>
        <w:t>8个安置社区，</w:t>
      </w:r>
      <w:r>
        <w:rPr>
          <w:rFonts w:hint="eastAsia" w:ascii="仿宋_GB2312" w:hAnsi="Times New Roman" w:eastAsia="仿宋_GB2312" w:cs="Times New Roman"/>
          <w:sz w:val="32"/>
          <w:szCs w:val="32"/>
        </w:rPr>
        <w:t>每个社区至多2人）</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雷波县金沙镇光明社区、昭觉县城北镇昭美社区、盐源县金河镇钱家湾社区、喜德县光明镇石门社区、越西县越城镇城北感恩社区、喜德县光明镇彝欣社区、金阳县派来镇光明社区、姑县洒库乡乐美社区</w:t>
      </w:r>
    </w:p>
    <w:p>
      <w:pPr>
        <w:adjustRightInd w:val="0"/>
        <w:snapToGrid w:val="0"/>
        <w:spacing w:line="580" w:lineRule="exact"/>
        <w:ind w:firstLine="604"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、有关事项</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（一）请各</w:t>
      </w:r>
      <w:r>
        <w:rPr>
          <w:rFonts w:hint="eastAsia" w:ascii="仿宋_GB2312" w:hAnsi="Times New Roman" w:eastAsia="仿宋_GB2312" w:cs="Times New Roman"/>
          <w:sz w:val="32"/>
          <w:szCs w:val="32"/>
          <w:lang w:val="en-US" w:eastAsia="zh-CN"/>
        </w:rPr>
        <w:t>参与单位</w:t>
      </w:r>
      <w:r>
        <w:rPr>
          <w:rFonts w:hint="eastAsia" w:ascii="仿宋_GB2312" w:hAnsi="Times New Roman" w:eastAsia="仿宋_GB2312" w:cs="Times New Roman"/>
          <w:sz w:val="32"/>
          <w:szCs w:val="32"/>
        </w:rPr>
        <w:t>于4月</w:t>
      </w:r>
      <w:r>
        <w:rPr>
          <w:rFonts w:hint="eastAsia" w:ascii="仿宋_GB2312" w:hAnsi="Times New Roman" w:eastAsia="仿宋_GB2312" w:cs="Times New Roman"/>
          <w:sz w:val="32"/>
          <w:szCs w:val="32"/>
          <w:lang w:val="en-US" w:eastAsia="zh-CN"/>
        </w:rPr>
        <w:t>22</w:t>
      </w:r>
      <w:r>
        <w:rPr>
          <w:rFonts w:hint="eastAsia" w:ascii="仿宋_GB2312" w:hAnsi="Times New Roman" w:eastAsia="仿宋_GB2312" w:cs="Times New Roman"/>
          <w:sz w:val="32"/>
          <w:szCs w:val="32"/>
        </w:rPr>
        <w:t>日（星期</w:t>
      </w:r>
      <w:r>
        <w:rPr>
          <w:rFonts w:hint="eastAsia" w:ascii="仿宋_GB2312" w:hAnsi="Times New Roman" w:eastAsia="仿宋_GB2312" w:cs="Times New Roman"/>
          <w:sz w:val="32"/>
          <w:szCs w:val="32"/>
          <w:lang w:val="en-US" w:eastAsia="zh-CN"/>
        </w:rPr>
        <w:t>五</w:t>
      </w: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:00前将</w:t>
      </w:r>
      <w:r>
        <w:rPr>
          <w:rFonts w:hint="eastAsia" w:ascii="仿宋_GB2312" w:hAnsi="Times New Roman" w:eastAsia="仿宋_GB2312" w:cs="Times New Roman"/>
          <w:sz w:val="32"/>
          <w:szCs w:val="32"/>
          <w:lang w:val="en-US" w:eastAsia="zh-CN"/>
        </w:rPr>
        <w:t>路演</w:t>
      </w:r>
      <w:r>
        <w:rPr>
          <w:rFonts w:hint="eastAsia" w:ascii="仿宋_GB2312" w:hAnsi="Times New Roman" w:eastAsia="仿宋_GB2312" w:cs="Times New Roman"/>
          <w:sz w:val="32"/>
          <w:szCs w:val="32"/>
        </w:rPr>
        <w:t>回执（附件2）和</w:t>
      </w:r>
      <w:r>
        <w:rPr>
          <w:rFonts w:hint="eastAsia" w:ascii="仿宋_GB2312" w:hAnsi="Times New Roman" w:eastAsia="仿宋_GB2312" w:cs="Times New Roman"/>
          <w:sz w:val="32"/>
          <w:szCs w:val="32"/>
          <w:lang w:val="en-US" w:eastAsia="zh-CN"/>
        </w:rPr>
        <w:t>路演参与</w:t>
      </w:r>
      <w:r>
        <w:rPr>
          <w:rFonts w:hint="eastAsia" w:ascii="仿宋_GB2312" w:hAnsi="Times New Roman" w:eastAsia="仿宋_GB2312" w:cs="Times New Roman"/>
          <w:sz w:val="32"/>
          <w:szCs w:val="32"/>
        </w:rPr>
        <w:t>人员新冠肺炎疫情防控有关情况表（附件3）报</w:t>
      </w:r>
      <w:r>
        <w:rPr>
          <w:rFonts w:hint="eastAsia" w:ascii="仿宋_GB2312" w:hAnsi="Times New Roman" w:eastAsia="仿宋_GB2312" w:cs="Times New Roman"/>
          <w:sz w:val="32"/>
          <w:szCs w:val="32"/>
          <w:lang w:val="en-US" w:eastAsia="zh-CN"/>
        </w:rPr>
        <w:t>总会</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路演项目涉及</w:t>
      </w:r>
      <w:r>
        <w:rPr>
          <w:rFonts w:hint="eastAsia" w:ascii="仿宋_GB2312" w:hAnsi="Times New Roman" w:eastAsia="仿宋_GB2312" w:cs="Times New Roman"/>
          <w:sz w:val="32"/>
          <w:szCs w:val="32"/>
        </w:rPr>
        <w:t>的</w:t>
      </w:r>
      <w:r>
        <w:rPr>
          <w:rFonts w:hint="eastAsia" w:ascii="仿宋_GB2312" w:hAnsi="Times New Roman" w:eastAsia="仿宋_GB2312" w:cs="Times New Roman"/>
          <w:sz w:val="32"/>
          <w:szCs w:val="32"/>
          <w:lang w:val="en-US" w:eastAsia="zh-CN"/>
        </w:rPr>
        <w:t>8个安置社区</w:t>
      </w:r>
      <w:r>
        <w:rPr>
          <w:rFonts w:hint="eastAsia" w:ascii="仿宋_GB2312" w:hAnsi="Times New Roman" w:eastAsia="仿宋_GB2312" w:cs="Times New Roman"/>
          <w:sz w:val="32"/>
          <w:szCs w:val="32"/>
        </w:rPr>
        <w:t>参</w:t>
      </w:r>
      <w:r>
        <w:rPr>
          <w:rFonts w:hint="eastAsia" w:ascii="仿宋_GB2312" w:hAnsi="Times New Roman" w:eastAsia="仿宋_GB2312" w:cs="Times New Roman"/>
          <w:sz w:val="32"/>
          <w:szCs w:val="32"/>
          <w:lang w:val="en-US" w:eastAsia="zh-CN"/>
        </w:rPr>
        <w:t>与</w:t>
      </w:r>
      <w:r>
        <w:rPr>
          <w:rFonts w:hint="eastAsia" w:ascii="仿宋_GB2312" w:hAnsi="Times New Roman" w:eastAsia="仿宋_GB2312" w:cs="Times New Roman"/>
          <w:sz w:val="32"/>
          <w:szCs w:val="32"/>
        </w:rPr>
        <w:t>人员由</w:t>
      </w:r>
      <w:r>
        <w:rPr>
          <w:rFonts w:hint="eastAsia" w:ascii="仿宋_GB2312" w:hAnsi="Times New Roman" w:eastAsia="仿宋_GB2312" w:cs="Times New Roman"/>
          <w:sz w:val="32"/>
          <w:szCs w:val="32"/>
          <w:lang w:val="en-US" w:eastAsia="zh-CN"/>
        </w:rPr>
        <w:t>凉山州慈善总会</w:t>
      </w:r>
      <w:r>
        <w:rPr>
          <w:rFonts w:hint="eastAsia" w:ascii="仿宋_GB2312" w:hAnsi="Times New Roman" w:eastAsia="仿宋_GB2312" w:cs="Times New Roman"/>
          <w:sz w:val="32"/>
          <w:szCs w:val="32"/>
        </w:rPr>
        <w:t>负责通知并</w:t>
      </w:r>
      <w:r>
        <w:rPr>
          <w:rFonts w:hint="eastAsia" w:ascii="仿宋_GB2312" w:hAnsi="Times New Roman" w:eastAsia="仿宋_GB2312" w:cs="Times New Roman"/>
          <w:sz w:val="32"/>
          <w:szCs w:val="32"/>
          <w:lang w:val="en-US" w:eastAsia="zh-CN"/>
        </w:rPr>
        <w:t>收集路演</w:t>
      </w:r>
      <w:r>
        <w:rPr>
          <w:rFonts w:hint="eastAsia" w:ascii="仿宋_GB2312" w:hAnsi="Times New Roman" w:eastAsia="仿宋_GB2312" w:cs="Times New Roman"/>
          <w:sz w:val="32"/>
          <w:szCs w:val="32"/>
        </w:rPr>
        <w:t>回执。</w:t>
      </w:r>
      <w:bookmarkStart w:id="1" w:name="_GoBack"/>
      <w:bookmarkEnd w:id="1"/>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联系人：</w:t>
      </w:r>
      <w:r>
        <w:rPr>
          <w:rFonts w:hint="eastAsia" w:ascii="仿宋_GB2312" w:hAnsi="Times New Roman" w:eastAsia="仿宋_GB2312" w:cs="Times New Roman"/>
          <w:sz w:val="32"/>
          <w:szCs w:val="32"/>
          <w:lang w:val="en-US" w:eastAsia="zh-CN"/>
        </w:rPr>
        <w:t>邱梦竹</w:t>
      </w:r>
      <w:r>
        <w:rPr>
          <w:rFonts w:hint="eastAsia" w:ascii="仿宋_GB2312" w:hAnsi="Times New Roman" w:eastAsia="仿宋_GB2312" w:cs="Times New Roman"/>
          <w:sz w:val="32"/>
          <w:szCs w:val="32"/>
        </w:rPr>
        <w:t>，联系电话：</w:t>
      </w:r>
      <w:r>
        <w:rPr>
          <w:rFonts w:hint="eastAsia" w:ascii="仿宋_GB2312" w:hAnsi="Times New Roman" w:eastAsia="仿宋_GB2312" w:cs="Times New Roman"/>
          <w:sz w:val="32"/>
          <w:szCs w:val="32"/>
          <w:lang w:val="en-US" w:eastAsia="zh-CN"/>
        </w:rPr>
        <w:t>15882402719</w:t>
      </w:r>
      <w:r>
        <w:rPr>
          <w:rFonts w:hint="eastAsia" w:ascii="仿宋_GB2312" w:hAnsi="Times New Roman" w:eastAsia="仿宋_GB2312" w:cs="Times New Roman"/>
          <w:sz w:val="32"/>
          <w:szCs w:val="32"/>
        </w:rPr>
        <w:t>，邮箱：</w:t>
      </w:r>
      <w:r>
        <w:rPr>
          <w:rFonts w:hint="eastAsia" w:ascii="仿宋_GB2312" w:hAnsi="Times New Roman" w:eastAsia="仿宋_GB2312" w:cs="Times New Roman"/>
          <w:sz w:val="32"/>
          <w:szCs w:val="32"/>
          <w:lang w:val="en-US" w:eastAsia="zh-CN"/>
        </w:rPr>
        <w:t>scfbdd@sccspt.org.cn</w:t>
      </w:r>
      <w:r>
        <w:rPr>
          <w:rFonts w:hint="eastAsia" w:ascii="仿宋_GB2312" w:hAnsi="Times New Roman" w:eastAsia="仿宋_GB2312" w:cs="Times New Roman"/>
          <w:sz w:val="32"/>
          <w:szCs w:val="32"/>
        </w:rPr>
        <w:t>。</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w:t>
      </w:r>
      <w:r>
        <w:rPr>
          <w:rFonts w:hint="eastAsia" w:ascii="仿宋_GB2312" w:hAnsi="Times New Roman" w:eastAsia="仿宋_GB2312" w:cs="Times New Roman"/>
          <w:sz w:val="32"/>
          <w:szCs w:val="32"/>
          <w:lang w:val="en-US" w:eastAsia="zh-CN"/>
        </w:rPr>
        <w:t>各参与路演单位，</w:t>
      </w:r>
      <w:r>
        <w:rPr>
          <w:rFonts w:hint="eastAsia" w:ascii="仿宋_GB2312" w:hAnsi="Times New Roman" w:eastAsia="仿宋_GB2312" w:cs="Times New Roman"/>
          <w:sz w:val="32"/>
          <w:szCs w:val="32"/>
        </w:rPr>
        <w:t>严格落实疫情防控措施，按照《关于印发四川省本土新冠肺炎疫情处置期间会议工作指引的通知》（川疫指办发〔2022〕21号）要求，各单位严格落实疫情防控管理责任和参</w:t>
      </w:r>
      <w:r>
        <w:rPr>
          <w:rFonts w:hint="eastAsia" w:ascii="仿宋_GB2312" w:hAnsi="Times New Roman" w:eastAsia="仿宋_GB2312" w:cs="Times New Roman"/>
          <w:sz w:val="32"/>
          <w:szCs w:val="32"/>
          <w:lang w:val="en-US" w:eastAsia="zh-CN"/>
        </w:rPr>
        <w:t>与</w:t>
      </w:r>
      <w:r>
        <w:rPr>
          <w:rFonts w:hint="eastAsia" w:ascii="仿宋_GB2312" w:hAnsi="Times New Roman" w:eastAsia="仿宋_GB2312" w:cs="Times New Roman"/>
          <w:sz w:val="32"/>
          <w:szCs w:val="32"/>
        </w:rPr>
        <w:t>人员个人防控责任。</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1.请各</w:t>
      </w:r>
      <w:r>
        <w:rPr>
          <w:rFonts w:hint="eastAsia" w:ascii="仿宋_GB2312" w:hAnsi="Times New Roman" w:eastAsia="仿宋_GB2312" w:cs="Times New Roman"/>
          <w:sz w:val="32"/>
          <w:szCs w:val="32"/>
          <w:lang w:val="en-US" w:eastAsia="zh-CN"/>
        </w:rPr>
        <w:t>单位</w:t>
      </w:r>
      <w:r>
        <w:rPr>
          <w:rFonts w:hint="eastAsia" w:ascii="仿宋_GB2312" w:hAnsi="Times New Roman" w:eastAsia="仿宋_GB2312" w:cs="Times New Roman"/>
          <w:sz w:val="32"/>
          <w:szCs w:val="32"/>
        </w:rPr>
        <w:t>对参</w:t>
      </w:r>
      <w:r>
        <w:rPr>
          <w:rFonts w:hint="eastAsia" w:ascii="仿宋_GB2312" w:hAnsi="Times New Roman" w:eastAsia="仿宋_GB2312" w:cs="Times New Roman"/>
          <w:sz w:val="32"/>
          <w:szCs w:val="32"/>
          <w:lang w:val="en-US" w:eastAsia="zh-CN"/>
        </w:rPr>
        <w:t>与路演工作</w:t>
      </w:r>
      <w:r>
        <w:rPr>
          <w:rFonts w:hint="eastAsia" w:ascii="仿宋_GB2312" w:hAnsi="Times New Roman" w:eastAsia="仿宋_GB2312" w:cs="Times New Roman"/>
          <w:sz w:val="32"/>
          <w:szCs w:val="32"/>
        </w:rPr>
        <w:t>人员进行全方位流行病学史筛查，参</w:t>
      </w:r>
      <w:r>
        <w:rPr>
          <w:rFonts w:hint="eastAsia" w:ascii="仿宋_GB2312" w:hAnsi="Times New Roman" w:eastAsia="仿宋_GB2312" w:cs="Times New Roman"/>
          <w:sz w:val="32"/>
          <w:szCs w:val="32"/>
          <w:lang w:val="en-US" w:eastAsia="zh-CN"/>
        </w:rPr>
        <w:t>与路演</w:t>
      </w:r>
      <w:r>
        <w:rPr>
          <w:rFonts w:hint="eastAsia" w:ascii="仿宋_GB2312" w:hAnsi="Times New Roman" w:eastAsia="仿宋_GB2312" w:cs="Times New Roman"/>
          <w:sz w:val="32"/>
          <w:szCs w:val="32"/>
        </w:rPr>
        <w:t>人员在</w:t>
      </w:r>
      <w:r>
        <w:rPr>
          <w:rFonts w:hint="eastAsia" w:ascii="仿宋_GB2312" w:hAnsi="Times New Roman" w:eastAsia="仿宋_GB2312" w:cs="Times New Roman"/>
          <w:sz w:val="32"/>
          <w:szCs w:val="32"/>
          <w:lang w:val="en-US" w:eastAsia="zh-CN"/>
        </w:rPr>
        <w:t>路演</w:t>
      </w:r>
      <w:r>
        <w:rPr>
          <w:rFonts w:hint="eastAsia" w:ascii="仿宋_GB2312" w:hAnsi="Times New Roman" w:eastAsia="仿宋_GB2312" w:cs="Times New Roman"/>
          <w:sz w:val="32"/>
          <w:szCs w:val="32"/>
        </w:rPr>
        <w:t>前14天内有境内中高风险地区或陆路边境口岸所在县（市、区）、港台地区、国外旅居史或接触史，或被判定为新冠病毒感染者（确诊病例或无症状感染者）、疑似病例的密切接触者或次密切接触者，不得</w:t>
      </w:r>
      <w:r>
        <w:rPr>
          <w:rFonts w:hint="eastAsia" w:ascii="仿宋_GB2312" w:hAnsi="Times New Roman" w:eastAsia="仿宋_GB2312" w:cs="Times New Roman"/>
          <w:sz w:val="32"/>
          <w:szCs w:val="32"/>
          <w:lang w:val="en-US" w:eastAsia="zh-CN"/>
        </w:rPr>
        <w:t>参与</w:t>
      </w:r>
      <w:r>
        <w:rPr>
          <w:rFonts w:hint="eastAsia" w:ascii="仿宋_GB2312" w:hAnsi="Times New Roman" w:eastAsia="仿宋_GB2312" w:cs="Times New Roman"/>
          <w:sz w:val="32"/>
          <w:szCs w:val="32"/>
        </w:rPr>
        <w:t>；已治愈出院的确诊病例和已解除集中隔离医学观察的无症状感染者，尚在随访及医学观察期内的，不得</w:t>
      </w:r>
      <w:r>
        <w:rPr>
          <w:rFonts w:hint="eastAsia" w:ascii="仿宋_GB2312" w:hAnsi="Times New Roman" w:eastAsia="仿宋_GB2312" w:cs="Times New Roman"/>
          <w:sz w:val="32"/>
          <w:szCs w:val="32"/>
          <w:lang w:val="en-US" w:eastAsia="zh-CN"/>
        </w:rPr>
        <w:t>参与</w:t>
      </w:r>
      <w:r>
        <w:rPr>
          <w:rFonts w:hint="eastAsia" w:ascii="仿宋_GB2312" w:hAnsi="Times New Roman" w:eastAsia="仿宋_GB2312" w:cs="Times New Roman"/>
          <w:sz w:val="32"/>
          <w:szCs w:val="32"/>
        </w:rPr>
        <w:t>。</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2.请各</w:t>
      </w:r>
      <w:r>
        <w:rPr>
          <w:rFonts w:hint="eastAsia" w:ascii="仿宋_GB2312" w:hAnsi="Times New Roman" w:eastAsia="仿宋_GB2312" w:cs="Times New Roman"/>
          <w:sz w:val="32"/>
          <w:szCs w:val="32"/>
          <w:lang w:val="en-US" w:eastAsia="zh-CN"/>
        </w:rPr>
        <w:t>单位</w:t>
      </w:r>
      <w:r>
        <w:rPr>
          <w:rFonts w:hint="eastAsia" w:ascii="仿宋_GB2312" w:hAnsi="Times New Roman" w:eastAsia="仿宋_GB2312" w:cs="Times New Roman"/>
          <w:sz w:val="32"/>
          <w:szCs w:val="32"/>
        </w:rPr>
        <w:t>密切关注疫情变化情况，</w:t>
      </w:r>
      <w:r>
        <w:rPr>
          <w:rFonts w:hint="eastAsia" w:ascii="仿宋_GB2312" w:hAnsi="Times New Roman" w:eastAsia="仿宋_GB2312" w:cs="Times New Roman"/>
          <w:sz w:val="32"/>
          <w:szCs w:val="32"/>
          <w:lang w:val="en-US" w:eastAsia="zh-CN"/>
        </w:rPr>
        <w:t>路演</w:t>
      </w:r>
      <w:r>
        <w:rPr>
          <w:rFonts w:hint="eastAsia" w:ascii="仿宋_GB2312" w:hAnsi="Times New Roman" w:eastAsia="仿宋_GB2312" w:cs="Times New Roman"/>
          <w:sz w:val="32"/>
          <w:szCs w:val="32"/>
        </w:rPr>
        <w:t>前若有新划定中高风险地区旅居史或接触史等情形的，应</w:t>
      </w:r>
      <w:r>
        <w:rPr>
          <w:rFonts w:hint="eastAsia" w:ascii="仿宋_GB2312" w:hAnsi="Times New Roman" w:eastAsia="仿宋_GB2312" w:cs="Times New Roman"/>
          <w:sz w:val="32"/>
          <w:szCs w:val="32"/>
          <w:lang w:val="en-US" w:eastAsia="zh-CN"/>
        </w:rPr>
        <w:t>及时告知</w:t>
      </w:r>
      <w:r>
        <w:rPr>
          <w:rFonts w:hint="eastAsia" w:ascii="仿宋_GB2312" w:hAnsi="Times New Roman" w:eastAsia="仿宋_GB2312" w:cs="Times New Roman"/>
          <w:sz w:val="32"/>
          <w:szCs w:val="32"/>
        </w:rPr>
        <w:t>。请</w:t>
      </w:r>
      <w:r>
        <w:rPr>
          <w:rFonts w:hint="eastAsia" w:ascii="仿宋_GB2312" w:hAnsi="Times New Roman" w:eastAsia="仿宋_GB2312" w:cs="Times New Roman"/>
          <w:sz w:val="32"/>
          <w:szCs w:val="32"/>
          <w:lang w:val="en-US" w:eastAsia="zh-CN"/>
        </w:rPr>
        <w:t>参与路演</w:t>
      </w:r>
      <w:r>
        <w:rPr>
          <w:rFonts w:hint="eastAsia" w:ascii="仿宋_GB2312" w:hAnsi="Times New Roman" w:eastAsia="仿宋_GB2312" w:cs="Times New Roman"/>
          <w:sz w:val="32"/>
          <w:szCs w:val="32"/>
        </w:rPr>
        <w:t>人员务必加强自我管理，做好自我防护，避免非必要活动，不接触无关人员。</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3.参</w:t>
      </w:r>
      <w:r>
        <w:rPr>
          <w:rFonts w:hint="eastAsia" w:ascii="仿宋_GB2312" w:hAnsi="Times New Roman" w:eastAsia="仿宋_GB2312" w:cs="Times New Roman"/>
          <w:sz w:val="32"/>
          <w:szCs w:val="32"/>
          <w:lang w:val="en-US" w:eastAsia="zh-CN"/>
        </w:rPr>
        <w:t>与路演</w:t>
      </w:r>
      <w:r>
        <w:rPr>
          <w:rFonts w:hint="eastAsia" w:ascii="仿宋_GB2312" w:hAnsi="Times New Roman" w:eastAsia="仿宋_GB2312" w:cs="Times New Roman"/>
          <w:sz w:val="32"/>
          <w:szCs w:val="32"/>
        </w:rPr>
        <w:t>人员应于</w:t>
      </w:r>
      <w:r>
        <w:rPr>
          <w:rFonts w:hint="eastAsia" w:ascii="仿宋_GB2312" w:hAnsi="Times New Roman" w:eastAsia="仿宋_GB2312" w:cs="Times New Roman"/>
          <w:sz w:val="32"/>
          <w:szCs w:val="32"/>
          <w:lang w:val="en-US" w:eastAsia="zh-CN"/>
        </w:rPr>
        <w:t>路演</w:t>
      </w:r>
      <w:r>
        <w:rPr>
          <w:rFonts w:hint="eastAsia" w:ascii="仿宋_GB2312" w:hAnsi="Times New Roman" w:eastAsia="仿宋_GB2312" w:cs="Times New Roman"/>
          <w:sz w:val="32"/>
          <w:szCs w:val="32"/>
        </w:rPr>
        <w:t>前完成新冠病毒疫苗全程免疫接种（含1针、2针或3针不同免疫程序的疫苗）；完成新冠病毒疫苗全程免疫接种满6个月的（不含接种3剂次智飞疫苗者），应尽早接种新冠肺炎疫苗加强针。未完成新冠病毒疫苗全程免疫接种的，原则上不得</w:t>
      </w:r>
      <w:r>
        <w:rPr>
          <w:rFonts w:hint="eastAsia" w:ascii="仿宋_GB2312" w:hAnsi="Times New Roman" w:eastAsia="仿宋_GB2312" w:cs="Times New Roman"/>
          <w:sz w:val="32"/>
          <w:szCs w:val="32"/>
          <w:lang w:val="en-US" w:eastAsia="zh-CN"/>
        </w:rPr>
        <w:t>参与</w:t>
      </w:r>
      <w:r>
        <w:rPr>
          <w:rFonts w:hint="eastAsia" w:ascii="仿宋_GB2312" w:hAnsi="Times New Roman" w:eastAsia="仿宋_GB2312" w:cs="Times New Roman"/>
          <w:sz w:val="32"/>
          <w:szCs w:val="32"/>
        </w:rPr>
        <w:t>。确有明确接种禁忌的，须</w:t>
      </w:r>
      <w:r>
        <w:rPr>
          <w:rFonts w:hint="eastAsia" w:ascii="仿宋_GB2312" w:hAnsi="Times New Roman" w:eastAsia="仿宋_GB2312" w:cs="Times New Roman"/>
          <w:sz w:val="32"/>
          <w:szCs w:val="32"/>
          <w:lang w:val="en-US" w:eastAsia="zh-CN"/>
        </w:rPr>
        <w:t>告知</w:t>
      </w:r>
      <w:r>
        <w:rPr>
          <w:rFonts w:hint="eastAsia" w:ascii="仿宋_GB2312" w:hAnsi="Times New Roman" w:eastAsia="仿宋_GB2312" w:cs="Times New Roman"/>
          <w:sz w:val="32"/>
          <w:szCs w:val="32"/>
        </w:rPr>
        <w:t>具体情况。</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val="en-US" w:eastAsia="zh-CN"/>
        </w:rPr>
        <w:t>路演</w:t>
      </w:r>
      <w:r>
        <w:rPr>
          <w:rFonts w:hint="eastAsia" w:ascii="仿宋_GB2312" w:hAnsi="Times New Roman" w:eastAsia="仿宋_GB2312" w:cs="Times New Roman"/>
          <w:sz w:val="32"/>
          <w:szCs w:val="32"/>
        </w:rPr>
        <w:t>参</w:t>
      </w:r>
      <w:r>
        <w:rPr>
          <w:rFonts w:hint="eastAsia" w:ascii="仿宋_GB2312" w:hAnsi="Times New Roman" w:eastAsia="仿宋_GB2312" w:cs="Times New Roman"/>
          <w:sz w:val="32"/>
          <w:szCs w:val="32"/>
          <w:lang w:val="en-US" w:eastAsia="zh-CN"/>
        </w:rPr>
        <w:t>与全体</w:t>
      </w:r>
      <w:r>
        <w:rPr>
          <w:rFonts w:hint="eastAsia" w:ascii="仿宋_GB2312" w:hAnsi="Times New Roman" w:eastAsia="仿宋_GB2312" w:cs="Times New Roman"/>
          <w:sz w:val="32"/>
          <w:szCs w:val="32"/>
        </w:rPr>
        <w:t>人员派出单位负责组织人员做好健康申报，参</w:t>
      </w:r>
      <w:r>
        <w:rPr>
          <w:rFonts w:hint="eastAsia" w:ascii="仿宋_GB2312" w:hAnsi="Times New Roman" w:eastAsia="仿宋_GB2312" w:cs="Times New Roman"/>
          <w:sz w:val="32"/>
          <w:szCs w:val="32"/>
          <w:lang w:val="en-US" w:eastAsia="zh-CN"/>
        </w:rPr>
        <w:t>与路演</w:t>
      </w:r>
      <w:r>
        <w:rPr>
          <w:rFonts w:hint="eastAsia" w:ascii="仿宋_GB2312" w:hAnsi="Times New Roman" w:eastAsia="仿宋_GB2312" w:cs="Times New Roman"/>
          <w:sz w:val="32"/>
          <w:szCs w:val="32"/>
        </w:rPr>
        <w:t>人员所在单位须填写《</w:t>
      </w:r>
      <w:r>
        <w:rPr>
          <w:rFonts w:hint="eastAsia" w:ascii="仿宋_GB2312" w:hAnsi="Times New Roman" w:eastAsia="仿宋_GB2312" w:cs="Times New Roman"/>
          <w:sz w:val="32"/>
          <w:szCs w:val="32"/>
          <w:lang w:val="en-US" w:eastAsia="zh-CN"/>
        </w:rPr>
        <w:t>路演参与</w:t>
      </w:r>
      <w:r>
        <w:rPr>
          <w:rFonts w:hint="eastAsia" w:ascii="仿宋_GB2312" w:hAnsi="Times New Roman" w:eastAsia="仿宋_GB2312" w:cs="Times New Roman"/>
          <w:sz w:val="32"/>
          <w:szCs w:val="32"/>
        </w:rPr>
        <w:t>人员新冠肺炎疫情防控有关情况表》（见附件3)，</w:t>
      </w:r>
      <w:r>
        <w:rPr>
          <w:rFonts w:hint="eastAsia" w:ascii="仿宋_GB2312" w:hAnsi="Times New Roman" w:eastAsia="仿宋_GB2312" w:cs="Times New Roman"/>
          <w:sz w:val="32"/>
          <w:szCs w:val="32"/>
          <w:lang w:val="en-US" w:eastAsia="zh-CN"/>
        </w:rPr>
        <w:t>参与路演</w:t>
      </w:r>
      <w:r>
        <w:rPr>
          <w:rFonts w:hint="eastAsia" w:ascii="仿宋_GB2312" w:hAnsi="Times New Roman" w:eastAsia="仿宋_GB2312" w:cs="Times New Roman"/>
          <w:sz w:val="32"/>
          <w:szCs w:val="32"/>
        </w:rPr>
        <w:t>人员须</w:t>
      </w:r>
      <w:r>
        <w:rPr>
          <w:rFonts w:hint="eastAsia" w:ascii="仿宋_GB2312" w:hAnsi="Times New Roman" w:eastAsia="仿宋_GB2312" w:cs="Times New Roman"/>
          <w:sz w:val="32"/>
          <w:szCs w:val="32"/>
          <w:lang w:val="en-US" w:eastAsia="zh-CN"/>
        </w:rPr>
        <w:t>提供路演前</w:t>
      </w:r>
      <w:r>
        <w:rPr>
          <w:rFonts w:hint="eastAsia" w:ascii="仿宋_GB2312" w:hAnsi="Times New Roman" w:eastAsia="仿宋_GB2312" w:cs="Times New Roman"/>
          <w:sz w:val="32"/>
          <w:szCs w:val="32"/>
        </w:rPr>
        <w:t>48小时内进行2次核酸检测，核酸检测阴性方可参</w:t>
      </w:r>
      <w:r>
        <w:rPr>
          <w:rFonts w:hint="eastAsia" w:ascii="仿宋_GB2312" w:hAnsi="Times New Roman" w:eastAsia="仿宋_GB2312" w:cs="Times New Roman"/>
          <w:sz w:val="32"/>
          <w:szCs w:val="32"/>
          <w:lang w:val="en-US" w:eastAsia="zh-CN"/>
        </w:rPr>
        <w:t>与本次路演</w:t>
      </w:r>
      <w:r>
        <w:rPr>
          <w:rFonts w:hint="eastAsia" w:ascii="仿宋_GB2312" w:hAnsi="Times New Roman" w:eastAsia="仿宋_GB2312" w:cs="Times New Roman"/>
          <w:sz w:val="32"/>
          <w:szCs w:val="32"/>
        </w:rPr>
        <w:t>。</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5.进入会场均须测量体温，出示通信大数据行程码、疫苗接种情况，扫场所码，全程佩戴一次性口罩，并将用过的口罩集中弃置在指定垃圾桶进行统一处理，不可随意丢弃。</w:t>
      </w:r>
      <w:r>
        <w:rPr>
          <w:rFonts w:hint="eastAsia" w:ascii="仿宋_GB2312" w:hAnsi="Times New Roman" w:eastAsia="仿宋_GB2312" w:cs="Times New Roman"/>
          <w:sz w:val="32"/>
          <w:szCs w:val="32"/>
          <w:lang w:val="en-US" w:eastAsia="zh-CN"/>
        </w:rPr>
        <w:t>路演</w:t>
      </w:r>
      <w:r>
        <w:rPr>
          <w:rFonts w:hint="eastAsia" w:ascii="仿宋_GB2312" w:hAnsi="Times New Roman" w:eastAsia="仿宋_GB2312" w:cs="Times New Roman"/>
          <w:sz w:val="32"/>
          <w:szCs w:val="32"/>
        </w:rPr>
        <w:t>期间，所有参</w:t>
      </w:r>
      <w:r>
        <w:rPr>
          <w:rFonts w:hint="eastAsia" w:ascii="仿宋_GB2312" w:hAnsi="Times New Roman" w:eastAsia="仿宋_GB2312" w:cs="Times New Roman"/>
          <w:sz w:val="32"/>
          <w:szCs w:val="32"/>
          <w:lang w:val="en-US" w:eastAsia="zh-CN"/>
        </w:rPr>
        <w:t>与</w:t>
      </w:r>
      <w:r>
        <w:rPr>
          <w:rFonts w:hint="eastAsia" w:ascii="仿宋_GB2312" w:hAnsi="Times New Roman" w:eastAsia="仿宋_GB2312" w:cs="Times New Roman"/>
          <w:sz w:val="32"/>
          <w:szCs w:val="32"/>
        </w:rPr>
        <w:t>人员应配合</w:t>
      </w:r>
      <w:r>
        <w:rPr>
          <w:rFonts w:hint="eastAsia" w:ascii="仿宋_GB2312" w:hAnsi="Times New Roman" w:eastAsia="仿宋_GB2312" w:cs="Times New Roman"/>
          <w:sz w:val="32"/>
          <w:szCs w:val="32"/>
          <w:lang w:val="en-US" w:eastAsia="zh-CN"/>
        </w:rPr>
        <w:t>路演</w:t>
      </w:r>
      <w:r>
        <w:rPr>
          <w:rFonts w:hint="eastAsia" w:ascii="仿宋_GB2312" w:hAnsi="Times New Roman" w:eastAsia="仿宋_GB2312" w:cs="Times New Roman"/>
          <w:sz w:val="32"/>
          <w:szCs w:val="32"/>
        </w:rPr>
        <w:t>组织方做好每日健康监测，若出现发热、咽痛、胸闷、呼吸困难、乏力、恶心呕吐、腹泻、结膜炎、肌肉酸痛等可疑症状，需及时报告</w:t>
      </w:r>
      <w:r>
        <w:rPr>
          <w:rFonts w:hint="eastAsia" w:ascii="仿宋_GB2312" w:hAnsi="Times New Roman" w:eastAsia="仿宋_GB2312" w:cs="Times New Roman"/>
          <w:sz w:val="32"/>
          <w:szCs w:val="32"/>
          <w:lang w:val="en-US" w:eastAsia="zh-CN"/>
        </w:rPr>
        <w:t>路演</w:t>
      </w:r>
      <w:r>
        <w:rPr>
          <w:rFonts w:hint="eastAsia" w:ascii="仿宋_GB2312" w:hAnsi="Times New Roman" w:eastAsia="仿宋_GB2312" w:cs="Times New Roman"/>
          <w:sz w:val="32"/>
          <w:szCs w:val="32"/>
        </w:rPr>
        <w:t>组织方。</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w:t>
      </w:r>
      <w:r>
        <w:rPr>
          <w:rFonts w:hint="eastAsia" w:ascii="仿宋_GB2312" w:hAnsi="Times New Roman" w:eastAsia="仿宋_GB2312" w:cs="Times New Roman"/>
          <w:sz w:val="32"/>
          <w:szCs w:val="32"/>
          <w:lang w:val="en-US" w:eastAsia="zh-CN"/>
        </w:rPr>
        <w:t>建议路演参与</w:t>
      </w:r>
      <w:r>
        <w:rPr>
          <w:rFonts w:hint="eastAsia" w:ascii="仿宋_GB2312" w:hAnsi="Times New Roman" w:eastAsia="仿宋_GB2312" w:cs="Times New Roman"/>
          <w:sz w:val="32"/>
          <w:szCs w:val="32"/>
        </w:rPr>
        <w:t>人员</w:t>
      </w:r>
      <w:r>
        <w:rPr>
          <w:rFonts w:hint="eastAsia" w:ascii="仿宋_GB2312" w:hAnsi="Times New Roman" w:eastAsia="仿宋_GB2312" w:cs="Times New Roman"/>
          <w:sz w:val="32"/>
          <w:szCs w:val="32"/>
          <w:lang w:val="en-US" w:eastAsia="zh-CN"/>
        </w:rPr>
        <w:t>尽量</w:t>
      </w:r>
      <w:r>
        <w:rPr>
          <w:rFonts w:hint="eastAsia" w:ascii="仿宋_GB2312" w:hAnsi="Times New Roman" w:eastAsia="仿宋_GB2312" w:cs="Times New Roman"/>
          <w:sz w:val="32"/>
          <w:szCs w:val="32"/>
        </w:rPr>
        <w:t>着正装，其中少数民族可着少数民族服装。</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（五）请</w:t>
      </w:r>
      <w:r>
        <w:rPr>
          <w:rFonts w:hint="eastAsia" w:ascii="仿宋_GB2312" w:hAnsi="Times New Roman" w:eastAsia="仿宋_GB2312" w:cs="Times New Roman"/>
          <w:sz w:val="32"/>
          <w:szCs w:val="32"/>
          <w:lang w:val="en-US" w:eastAsia="zh-CN"/>
        </w:rPr>
        <w:t>所有参与</w:t>
      </w:r>
      <w:r>
        <w:rPr>
          <w:rFonts w:hint="eastAsia" w:ascii="仿宋_GB2312" w:hAnsi="Times New Roman" w:eastAsia="仿宋_GB2312" w:cs="Times New Roman"/>
          <w:sz w:val="32"/>
          <w:szCs w:val="32"/>
        </w:rPr>
        <w:t>人员凭《</w:t>
      </w:r>
      <w:r>
        <w:rPr>
          <w:rFonts w:hint="eastAsia" w:ascii="仿宋_GB2312" w:hAnsi="Times New Roman" w:eastAsia="仿宋_GB2312" w:cs="Times New Roman"/>
          <w:sz w:val="32"/>
          <w:szCs w:val="32"/>
          <w:lang w:val="en-US" w:eastAsia="zh-CN"/>
        </w:rPr>
        <w:t>通知</w:t>
      </w:r>
      <w:r>
        <w:rPr>
          <w:rFonts w:hint="eastAsia" w:ascii="仿宋_GB2312" w:hAnsi="Times New Roman" w:eastAsia="仿宋_GB2312" w:cs="Times New Roman"/>
          <w:sz w:val="32"/>
          <w:szCs w:val="32"/>
        </w:rPr>
        <w:t>》（见附件4）提前30分钟进入会场，严禁</w:t>
      </w:r>
      <w:r>
        <w:rPr>
          <w:rFonts w:hint="eastAsia" w:ascii="仿宋_GB2312" w:hAnsi="Times New Roman" w:eastAsia="仿宋_GB2312" w:cs="Times New Roman"/>
          <w:sz w:val="32"/>
          <w:szCs w:val="32"/>
          <w:lang w:val="en-US" w:eastAsia="zh-CN"/>
        </w:rPr>
        <w:t>路演</w:t>
      </w:r>
      <w:r>
        <w:rPr>
          <w:rFonts w:hint="eastAsia" w:ascii="仿宋_GB2312" w:hAnsi="Times New Roman" w:eastAsia="仿宋_GB2312" w:cs="Times New Roman"/>
          <w:sz w:val="32"/>
          <w:szCs w:val="32"/>
        </w:rPr>
        <w:t>无关人员进入会场。</w:t>
      </w:r>
    </w:p>
    <w:p>
      <w:pPr>
        <w:adjustRightInd w:val="0"/>
        <w:snapToGrid w:val="0"/>
        <w:spacing w:line="580" w:lineRule="exact"/>
        <w:rPr>
          <w:rFonts w:hint="eastAsia" w:ascii="仿宋_GB2312" w:hAnsi="Times New Roman" w:eastAsia="仿宋_GB2312" w:cs="Times New Roman"/>
          <w:sz w:val="32"/>
          <w:szCs w:val="32"/>
        </w:rPr>
      </w:pPr>
    </w:p>
    <w:p>
      <w:pPr>
        <w:adjustRightInd w:val="0"/>
        <w:snapToGrid w:val="0"/>
        <w:spacing w:line="580" w:lineRule="exact"/>
        <w:rPr>
          <w:rFonts w:hint="eastAsia" w:ascii="仿宋_GB2312" w:hAnsi="Times New Roman" w:eastAsia="仿宋_GB2312" w:cs="Times New Roman"/>
          <w:sz w:val="32"/>
          <w:szCs w:val="32"/>
        </w:rPr>
      </w:pP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参与路演</w:t>
      </w:r>
      <w:r>
        <w:rPr>
          <w:rFonts w:hint="eastAsia" w:ascii="仿宋_GB2312" w:hAnsi="Times New Roman" w:eastAsia="仿宋_GB2312" w:cs="Times New Roman"/>
          <w:sz w:val="32"/>
          <w:szCs w:val="32"/>
        </w:rPr>
        <w:t>的州</w:t>
      </w:r>
      <w:r>
        <w:rPr>
          <w:rFonts w:hint="eastAsia" w:ascii="仿宋_GB2312" w:hAnsi="Times New Roman" w:eastAsia="仿宋_GB2312" w:cs="Times New Roman"/>
          <w:sz w:val="32"/>
          <w:szCs w:val="32"/>
          <w:lang w:val="en-US" w:eastAsia="zh-CN"/>
        </w:rPr>
        <w:t>外单位</w:t>
      </w:r>
      <w:r>
        <w:rPr>
          <w:rFonts w:hint="eastAsia" w:ascii="仿宋_GB2312" w:hAnsi="Times New Roman" w:eastAsia="仿宋_GB2312" w:cs="Times New Roman"/>
          <w:sz w:val="32"/>
          <w:szCs w:val="32"/>
        </w:rPr>
        <w:t>名单</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路演</w:t>
      </w:r>
      <w:r>
        <w:rPr>
          <w:rFonts w:hint="eastAsia" w:ascii="仿宋_GB2312" w:hAnsi="Times New Roman" w:eastAsia="仿宋_GB2312" w:cs="Times New Roman"/>
          <w:sz w:val="32"/>
          <w:szCs w:val="32"/>
        </w:rPr>
        <w:t>回执（式样）</w:t>
      </w:r>
    </w:p>
    <w:p>
      <w:pPr>
        <w:adjustRightInd w:val="0"/>
        <w:snapToGrid w:val="0"/>
        <w:spacing w:line="580" w:lineRule="exact"/>
        <w:ind w:firstLine="604"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w:t>
      </w:r>
      <w:bookmarkStart w:id="0" w:name="_Hlk100402088"/>
      <w:r>
        <w:rPr>
          <w:rFonts w:hint="eastAsia" w:ascii="仿宋_GB2312" w:hAnsi="Times New Roman" w:eastAsia="仿宋_GB2312" w:cs="Times New Roman"/>
          <w:sz w:val="32"/>
          <w:szCs w:val="32"/>
          <w:lang w:val="en-US" w:eastAsia="zh-CN"/>
        </w:rPr>
        <w:t>路演参与</w:t>
      </w:r>
      <w:r>
        <w:rPr>
          <w:rFonts w:hint="eastAsia" w:ascii="仿宋_GB2312" w:hAnsi="Times New Roman" w:eastAsia="仿宋_GB2312" w:cs="Times New Roman"/>
          <w:sz w:val="32"/>
          <w:szCs w:val="32"/>
        </w:rPr>
        <w:t>人员新冠肺炎疫情防控有关情况表</w:t>
      </w:r>
      <w:bookmarkEnd w:id="0"/>
      <w:r>
        <w:rPr>
          <w:rFonts w:hint="eastAsia" w:ascii="仿宋_GB2312" w:hAnsi="Times New Roman" w:eastAsia="仿宋_GB2312" w:cs="Times New Roman"/>
          <w:sz w:val="32"/>
          <w:szCs w:val="32"/>
        </w:rPr>
        <w:t>（单位填写）</w:t>
      </w:r>
    </w:p>
    <w:p>
      <w:pPr>
        <w:adjustRightInd w:val="0"/>
        <w:snapToGrid w:val="0"/>
        <w:spacing w:line="580" w:lineRule="exact"/>
        <w:jc w:val="righ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四川省慈善联合总会</w:t>
      </w:r>
    </w:p>
    <w:p>
      <w:pPr>
        <w:adjustRightInd w:val="0"/>
        <w:snapToGrid w:val="0"/>
        <w:spacing w:line="580" w:lineRule="exact"/>
        <w:jc w:val="righ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2022年4月9日</w:t>
      </w:r>
    </w:p>
    <w:p>
      <w:pPr>
        <w:rPr>
          <w:rFonts w:ascii="Times New Roman" w:hAnsi="Times New Roman" w:eastAsia="黑体"/>
          <w:sz w:val="32"/>
          <w:szCs w:val="32"/>
        </w:rPr>
      </w:pPr>
      <w:r>
        <w:rPr>
          <w:rFonts w:ascii="Times New Roman" w:hAnsi="Times New Roman" w:eastAsia="黑体"/>
          <w:sz w:val="32"/>
          <w:szCs w:val="32"/>
        </w:rPr>
        <w:br w:type="page"/>
      </w:r>
    </w:p>
    <w:p>
      <w:pPr>
        <w:pStyle w:val="4"/>
        <w:snapToGrid w:val="0"/>
        <w:spacing w:line="580" w:lineRule="exact"/>
        <w:rPr>
          <w:rFonts w:hint="eastAsia" w:ascii="Times New Roman" w:hAnsi="Times New Roman" w:eastAsia="黑体"/>
          <w:sz w:val="32"/>
          <w:szCs w:val="32"/>
        </w:rPr>
      </w:pPr>
      <w:r>
        <w:rPr>
          <w:rFonts w:ascii="Times New Roman" w:hAnsi="Times New Roman" w:eastAsia="黑体"/>
          <w:sz w:val="32"/>
          <w:szCs w:val="32"/>
        </w:rPr>
        <w:t>附件1</w:t>
      </w:r>
    </w:p>
    <w:p>
      <w:pPr>
        <w:pStyle w:val="4"/>
        <w:snapToGrid w:val="0"/>
        <w:spacing w:line="580" w:lineRule="exact"/>
        <w:rPr>
          <w:rFonts w:hint="eastAsia" w:ascii="Times New Roman" w:hAnsi="Times New Roman" w:eastAsia="黑体"/>
          <w:sz w:val="32"/>
          <w:szCs w:val="32"/>
        </w:rPr>
      </w:pPr>
    </w:p>
    <w:p>
      <w:pPr>
        <w:pStyle w:val="4"/>
        <w:snapToGrid w:val="0"/>
        <w:spacing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参与路演的州外单位名单</w:t>
      </w:r>
    </w:p>
    <w:p>
      <w:pPr>
        <w:pStyle w:val="4"/>
        <w:snapToGrid w:val="0"/>
        <w:spacing w:line="580" w:lineRule="exact"/>
        <w:jc w:val="center"/>
        <w:rPr>
          <w:rFonts w:ascii="Times New Roman" w:hAnsi="Times New Roman" w:eastAsia="方正小标宋简体"/>
          <w:sz w:val="44"/>
          <w:szCs w:val="4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1"/>
        <w:gridCol w:w="3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3741" w:type="dxa"/>
            <w:noWrap w:val="0"/>
            <w:vAlign w:val="center"/>
          </w:tcPr>
          <w:p>
            <w:pPr>
              <w:pStyle w:val="4"/>
              <w:spacing w:line="580" w:lineRule="exac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四川省民政厅</w:t>
            </w:r>
          </w:p>
        </w:tc>
        <w:tc>
          <w:tcPr>
            <w:tcW w:w="3745" w:type="dxa"/>
            <w:noWrap w:val="0"/>
            <w:vAlign w:val="center"/>
          </w:tcPr>
          <w:p>
            <w:pPr>
              <w:pStyle w:val="4"/>
              <w:spacing w:line="580" w:lineRule="exac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四川省慈善联合总会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1" w:type="dxa"/>
            <w:noWrap w:val="0"/>
            <w:vAlign w:val="center"/>
          </w:tcPr>
          <w:p>
            <w:pPr>
              <w:rPr>
                <w:rFonts w:ascii="Times New Roman" w:hAnsi="Times New Roman" w:eastAsia="仿宋_GB2312"/>
                <w:sz w:val="32"/>
                <w:szCs w:val="32"/>
              </w:rPr>
            </w:pPr>
            <w:r>
              <w:rPr>
                <w:rFonts w:hint="eastAsia" w:ascii="仿宋_GB2312" w:hAnsi="Times New Roman" w:eastAsia="仿宋_GB2312"/>
                <w:sz w:val="32"/>
                <w:szCs w:val="32"/>
              </w:rPr>
              <w:t>成都市金牛区点点阳光社会工作服务中心</w:t>
            </w:r>
          </w:p>
        </w:tc>
        <w:tc>
          <w:tcPr>
            <w:tcW w:w="3745" w:type="dxa"/>
            <w:noWrap w:val="0"/>
            <w:vAlign w:val="center"/>
          </w:tcPr>
          <w:p>
            <w:pPr>
              <w:pStyle w:val="4"/>
              <w:spacing w:line="580" w:lineRule="exact"/>
              <w:rPr>
                <w:rFonts w:ascii="Times New Roman" w:hAnsi="Times New Roman" w:eastAsia="仿宋_GB2312"/>
                <w:sz w:val="32"/>
                <w:szCs w:val="32"/>
              </w:rPr>
            </w:pPr>
            <w:r>
              <w:rPr>
                <w:rFonts w:hint="eastAsia" w:ascii="仿宋_GB2312" w:hAnsi="Times New Roman" w:eastAsia="仿宋_GB2312"/>
                <w:sz w:val="32"/>
                <w:szCs w:val="32"/>
              </w:rPr>
              <w:t>北川羌族自治县中公未来社工服务中心</w:t>
            </w:r>
          </w:p>
        </w:tc>
      </w:tr>
    </w:tbl>
    <w:p>
      <w:pPr>
        <w:spacing w:line="580" w:lineRule="exact"/>
        <w:rPr>
          <w:rFonts w:ascii="Times New Roman" w:hAnsi="Times New Roman"/>
          <w:szCs w:val="32"/>
        </w:rPr>
      </w:pPr>
    </w:p>
    <w:p>
      <w:pPr>
        <w:jc w:val="center"/>
        <w:rPr>
          <w:rFonts w:ascii="Times New Roman" w:hAnsi="Times New Roman" w:eastAsia="方正小标宋简体"/>
          <w:sz w:val="44"/>
          <w:szCs w:val="44"/>
        </w:rPr>
        <w:sectPr>
          <w:headerReference r:id="rId5" w:type="first"/>
          <w:footerReference r:id="rId8" w:type="first"/>
          <w:headerReference r:id="rId3" w:type="default"/>
          <w:footerReference r:id="rId6" w:type="default"/>
          <w:headerReference r:id="rId4" w:type="even"/>
          <w:footerReference r:id="rId7" w:type="even"/>
          <w:pgSz w:w="11907" w:h="16840"/>
          <w:pgMar w:top="2041" w:right="1644" w:bottom="1588" w:left="1644" w:header="851" w:footer="1588" w:gutter="0"/>
          <w:cols w:space="720" w:num="1"/>
          <w:docGrid w:type="linesAndChars" w:linePitch="293" w:charSpace="-3782"/>
        </w:sectPr>
      </w:pPr>
    </w:p>
    <w:p>
      <w:pPr>
        <w:rPr>
          <w:rFonts w:hint="eastAsia" w:ascii="黑体" w:eastAsia="黑体"/>
          <w:sz w:val="32"/>
          <w:szCs w:val="32"/>
        </w:rPr>
      </w:pPr>
      <w:r>
        <w:rPr>
          <w:rFonts w:hint="eastAsia" w:ascii="黑体" w:eastAsia="黑体"/>
          <w:sz w:val="32"/>
          <w:szCs w:val="32"/>
        </w:rPr>
        <w:t>附件2</w:t>
      </w:r>
    </w:p>
    <w:p>
      <w:pPr>
        <w:jc w:val="center"/>
        <w:rPr>
          <w:rFonts w:ascii="方正小标宋简体" w:eastAsia="方正小标宋简体"/>
          <w:sz w:val="44"/>
          <w:szCs w:val="44"/>
        </w:rPr>
      </w:pPr>
      <w:r>
        <w:rPr>
          <w:rFonts w:hint="eastAsia" w:ascii="方正小标宋简体" w:eastAsia="方正小标宋简体"/>
          <w:sz w:val="44"/>
          <w:szCs w:val="44"/>
          <w:lang w:val="en-US" w:eastAsia="zh-CN"/>
        </w:rPr>
        <w:t>路演</w:t>
      </w:r>
      <w:r>
        <w:rPr>
          <w:rFonts w:hint="eastAsia" w:ascii="方正小标宋简体" w:eastAsia="方正小标宋简体"/>
          <w:sz w:val="44"/>
          <w:szCs w:val="44"/>
        </w:rPr>
        <w:t>回执（式样）</w:t>
      </w:r>
    </w:p>
    <w:p>
      <w:pPr>
        <w:rPr>
          <w:rFonts w:hint="eastAsia" w:ascii="楷体_GB2312" w:eastAsia="楷体_GB2312"/>
          <w:sz w:val="28"/>
          <w:szCs w:val="28"/>
        </w:rPr>
      </w:pPr>
      <w:r>
        <w:rPr>
          <w:rFonts w:hint="eastAsia" w:ascii="楷体_GB2312" w:eastAsia="楷体_GB2312"/>
          <w:sz w:val="28"/>
          <w:szCs w:val="28"/>
        </w:rPr>
        <w:t>填报单位（加盖公章）：         联系人：        联系电话：</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744"/>
        <w:gridCol w:w="2032"/>
        <w:gridCol w:w="4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noWrap w:val="0"/>
            <w:vAlign w:val="center"/>
          </w:tcPr>
          <w:p>
            <w:pPr>
              <w:spacing w:line="480" w:lineRule="exact"/>
              <w:jc w:val="center"/>
              <w:rPr>
                <w:rFonts w:ascii="黑体" w:hAnsi="黑体" w:eastAsia="黑体"/>
                <w:sz w:val="28"/>
                <w:szCs w:val="28"/>
              </w:rPr>
            </w:pPr>
            <w:r>
              <w:rPr>
                <w:rFonts w:hint="eastAsia" w:ascii="黑体" w:hAnsi="黑体" w:eastAsia="黑体"/>
                <w:sz w:val="28"/>
                <w:szCs w:val="28"/>
              </w:rPr>
              <w:t>姓名</w:t>
            </w:r>
          </w:p>
        </w:tc>
        <w:tc>
          <w:tcPr>
            <w:tcW w:w="1744" w:type="dxa"/>
            <w:noWrap w:val="0"/>
            <w:vAlign w:val="center"/>
          </w:tcPr>
          <w:p>
            <w:pPr>
              <w:spacing w:line="480" w:lineRule="exact"/>
              <w:jc w:val="center"/>
              <w:rPr>
                <w:rFonts w:ascii="黑体" w:hAnsi="黑体" w:eastAsia="黑体"/>
                <w:sz w:val="28"/>
                <w:szCs w:val="28"/>
              </w:rPr>
            </w:pPr>
            <w:r>
              <w:rPr>
                <w:rFonts w:hint="eastAsia" w:ascii="黑体" w:hAnsi="黑体" w:eastAsia="黑体"/>
                <w:sz w:val="28"/>
                <w:szCs w:val="28"/>
              </w:rPr>
              <w:t>单位及职务</w:t>
            </w:r>
          </w:p>
        </w:tc>
        <w:tc>
          <w:tcPr>
            <w:tcW w:w="2032" w:type="dxa"/>
            <w:noWrap w:val="0"/>
            <w:vAlign w:val="center"/>
          </w:tcPr>
          <w:p>
            <w:pPr>
              <w:spacing w:line="480" w:lineRule="exact"/>
              <w:jc w:val="center"/>
              <w:rPr>
                <w:rFonts w:ascii="黑体" w:hAnsi="黑体" w:eastAsia="黑体"/>
                <w:sz w:val="28"/>
                <w:szCs w:val="28"/>
              </w:rPr>
            </w:pPr>
            <w:r>
              <w:rPr>
                <w:rFonts w:hint="eastAsia" w:ascii="黑体" w:hAnsi="黑体" w:eastAsia="黑体"/>
                <w:sz w:val="28"/>
                <w:szCs w:val="28"/>
              </w:rPr>
              <w:t>本人</w:t>
            </w:r>
          </w:p>
          <w:p>
            <w:pPr>
              <w:spacing w:line="480" w:lineRule="exact"/>
              <w:jc w:val="center"/>
              <w:rPr>
                <w:rFonts w:ascii="黑体" w:hAnsi="黑体" w:eastAsia="黑体"/>
                <w:sz w:val="28"/>
                <w:szCs w:val="28"/>
              </w:rPr>
            </w:pPr>
            <w:r>
              <w:rPr>
                <w:rFonts w:hint="eastAsia" w:ascii="黑体" w:hAnsi="黑体" w:eastAsia="黑体"/>
                <w:sz w:val="28"/>
                <w:szCs w:val="28"/>
              </w:rPr>
              <w:t>手机号码</w:t>
            </w:r>
          </w:p>
        </w:tc>
        <w:tc>
          <w:tcPr>
            <w:tcW w:w="4062" w:type="dxa"/>
            <w:noWrap w:val="0"/>
            <w:vAlign w:val="center"/>
          </w:tcPr>
          <w:p>
            <w:pPr>
              <w:spacing w:line="480" w:lineRule="exact"/>
              <w:jc w:val="center"/>
              <w:rPr>
                <w:rFonts w:ascii="黑体" w:hAnsi="黑体" w:eastAsia="黑体"/>
                <w:sz w:val="28"/>
                <w:szCs w:val="28"/>
              </w:rPr>
            </w:pPr>
            <w:r>
              <w:rPr>
                <w:rFonts w:hint="eastAsia" w:ascii="黑体" w:hAnsi="黑体" w:eastAsia="黑体"/>
                <w:sz w:val="28"/>
                <w:szCs w:val="28"/>
              </w:rPr>
              <w:t>新冠肺炎疫苗接种情况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noWrap w:val="0"/>
            <w:vAlign w:val="center"/>
          </w:tcPr>
          <w:p>
            <w:pPr>
              <w:jc w:val="center"/>
              <w:rPr>
                <w:rFonts w:ascii="仿宋_GB2312" w:eastAsia="仿宋_GB2312"/>
                <w:sz w:val="28"/>
                <w:szCs w:val="28"/>
              </w:rPr>
            </w:pPr>
          </w:p>
        </w:tc>
        <w:tc>
          <w:tcPr>
            <w:tcW w:w="1744" w:type="dxa"/>
            <w:noWrap w:val="0"/>
            <w:vAlign w:val="center"/>
          </w:tcPr>
          <w:p>
            <w:pPr>
              <w:jc w:val="center"/>
              <w:rPr>
                <w:rFonts w:ascii="仿宋_GB2312" w:eastAsia="仿宋_GB2312"/>
                <w:sz w:val="28"/>
                <w:szCs w:val="28"/>
              </w:rPr>
            </w:pPr>
          </w:p>
        </w:tc>
        <w:tc>
          <w:tcPr>
            <w:tcW w:w="2032" w:type="dxa"/>
            <w:noWrap w:val="0"/>
            <w:vAlign w:val="center"/>
          </w:tcPr>
          <w:p>
            <w:pPr>
              <w:jc w:val="center"/>
              <w:rPr>
                <w:rFonts w:ascii="仿宋_GB2312" w:eastAsia="仿宋_GB2312"/>
                <w:sz w:val="28"/>
                <w:szCs w:val="28"/>
              </w:rPr>
            </w:pPr>
          </w:p>
        </w:tc>
        <w:tc>
          <w:tcPr>
            <w:tcW w:w="4062" w:type="dxa"/>
            <w:noWrap w:val="0"/>
            <w:vAlign w:val="center"/>
          </w:tcPr>
          <w:p>
            <w:pPr>
              <w:spacing w:line="420" w:lineRule="exact"/>
              <w:rPr>
                <w:rFonts w:ascii="仿宋_GB2312" w:eastAsia="仿宋_GB2312"/>
                <w:sz w:val="28"/>
                <w:szCs w:val="28"/>
              </w:rPr>
            </w:pPr>
            <w:r>
              <w:rPr>
                <w:rFonts w:hint="eastAsia" w:ascii="仿宋_GB2312" w:eastAsia="仿宋_GB2312"/>
                <w:sz w:val="28"/>
                <w:szCs w:val="28"/>
              </w:rPr>
              <w:t>□已接种加强针</w:t>
            </w:r>
          </w:p>
          <w:p>
            <w:pPr>
              <w:spacing w:line="420" w:lineRule="exact"/>
              <w:rPr>
                <w:rFonts w:ascii="仿宋_GB2312" w:eastAsia="仿宋_GB2312"/>
                <w:sz w:val="28"/>
                <w:szCs w:val="28"/>
              </w:rPr>
            </w:pPr>
            <w:r>
              <w:rPr>
                <w:rFonts w:hint="eastAsia" w:ascii="仿宋_GB2312" w:eastAsia="仿宋_GB2312"/>
                <w:sz w:val="28"/>
                <w:szCs w:val="28"/>
              </w:rPr>
              <w:t>□未接种加强针</w:t>
            </w:r>
          </w:p>
          <w:p>
            <w:pPr>
              <w:spacing w:line="420" w:lineRule="exact"/>
              <w:rPr>
                <w:rFonts w:ascii="仿宋_GB2312" w:eastAsia="仿宋_GB2312"/>
                <w:sz w:val="28"/>
                <w:szCs w:val="28"/>
              </w:rPr>
            </w:pPr>
            <w:r>
              <w:rPr>
                <w:rFonts w:hint="eastAsia" w:ascii="仿宋_GB2312" w:eastAsia="仿宋_GB2312"/>
                <w:sz w:val="28"/>
                <w:szCs w:val="28"/>
              </w:rPr>
              <w:t>□已接种全部剂次（三针）</w:t>
            </w:r>
          </w:p>
          <w:p>
            <w:pPr>
              <w:spacing w:line="420" w:lineRule="exact"/>
              <w:rPr>
                <w:rFonts w:ascii="仿宋_GB2312" w:eastAsia="仿宋_GB2312"/>
                <w:sz w:val="28"/>
                <w:szCs w:val="28"/>
              </w:rPr>
            </w:pPr>
            <w:r>
              <w:rPr>
                <w:rFonts w:hint="eastAsia" w:ascii="仿宋_GB2312" w:eastAsia="仿宋_GB2312"/>
                <w:sz w:val="28"/>
                <w:szCs w:val="28"/>
              </w:rPr>
              <w:t>□已接种全部剂次（两针）</w:t>
            </w:r>
          </w:p>
          <w:p>
            <w:pPr>
              <w:spacing w:line="420" w:lineRule="exact"/>
              <w:ind w:firstLine="280" w:firstLineChars="100"/>
              <w:rPr>
                <w:rFonts w:ascii="仿宋_GB2312" w:eastAsia="仿宋_GB2312"/>
                <w:sz w:val="28"/>
                <w:szCs w:val="28"/>
              </w:rPr>
            </w:pPr>
            <w:r>
              <w:rPr>
                <w:rFonts w:hint="eastAsia" w:ascii="仿宋_GB2312" w:eastAsia="仿宋_GB2312"/>
                <w:sz w:val="28"/>
                <w:szCs w:val="28"/>
              </w:rPr>
              <w:t>不足六个月</w:t>
            </w:r>
          </w:p>
          <w:p>
            <w:pPr>
              <w:spacing w:line="420" w:lineRule="exact"/>
              <w:rPr>
                <w:rFonts w:ascii="仿宋_GB2312" w:eastAsia="仿宋_GB2312"/>
                <w:sz w:val="28"/>
                <w:szCs w:val="28"/>
              </w:rPr>
            </w:pPr>
            <w:r>
              <w:rPr>
                <w:rFonts w:hint="eastAsia" w:ascii="仿宋_GB2312" w:eastAsia="仿宋_GB2312"/>
                <w:sz w:val="28"/>
                <w:szCs w:val="28"/>
              </w:rPr>
              <w:t>□已接种全部剂次（一针）</w:t>
            </w:r>
          </w:p>
          <w:p>
            <w:pPr>
              <w:spacing w:line="420" w:lineRule="exact"/>
              <w:ind w:firstLine="280" w:firstLineChars="100"/>
              <w:rPr>
                <w:rFonts w:ascii="仿宋_GB2312" w:eastAsia="仿宋_GB2312"/>
                <w:sz w:val="28"/>
                <w:szCs w:val="28"/>
              </w:rPr>
            </w:pPr>
            <w:r>
              <w:rPr>
                <w:rFonts w:hint="eastAsia" w:ascii="仿宋_GB2312" w:eastAsia="仿宋_GB2312"/>
                <w:sz w:val="28"/>
                <w:szCs w:val="28"/>
              </w:rPr>
              <w:t>不足六个月</w:t>
            </w:r>
          </w:p>
          <w:p>
            <w:pPr>
              <w:spacing w:line="420" w:lineRule="exact"/>
              <w:rPr>
                <w:rFonts w:ascii="仿宋_GB2312" w:eastAsia="仿宋_GB2312"/>
                <w:sz w:val="28"/>
                <w:szCs w:val="28"/>
              </w:rPr>
            </w:pPr>
            <w:r>
              <w:rPr>
                <w:rFonts w:hint="eastAsia" w:ascii="仿宋_GB2312" w:eastAsia="仿宋_GB2312"/>
                <w:sz w:val="28"/>
                <w:szCs w:val="28"/>
              </w:rPr>
              <w:t>□未完成全部剂次接种</w:t>
            </w:r>
          </w:p>
          <w:p>
            <w:pPr>
              <w:spacing w:line="420" w:lineRule="exact"/>
              <w:rPr>
                <w:rFonts w:ascii="仿宋_GB2312" w:eastAsia="仿宋_GB2312"/>
                <w:sz w:val="28"/>
                <w:szCs w:val="28"/>
              </w:rPr>
            </w:pPr>
            <w:r>
              <w:rPr>
                <w:rFonts w:hint="eastAsia" w:ascii="仿宋_GB2312" w:eastAsia="仿宋_GB2312"/>
                <w:sz w:val="28"/>
                <w:szCs w:val="28"/>
              </w:rPr>
              <w:t>□未接种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noWrap w:val="0"/>
            <w:vAlign w:val="center"/>
          </w:tcPr>
          <w:p>
            <w:pPr>
              <w:jc w:val="center"/>
              <w:rPr>
                <w:rFonts w:ascii="仿宋_GB2312" w:eastAsia="仿宋_GB2312"/>
                <w:sz w:val="28"/>
                <w:szCs w:val="28"/>
              </w:rPr>
            </w:pPr>
          </w:p>
        </w:tc>
        <w:tc>
          <w:tcPr>
            <w:tcW w:w="1744" w:type="dxa"/>
            <w:noWrap w:val="0"/>
            <w:vAlign w:val="center"/>
          </w:tcPr>
          <w:p>
            <w:pPr>
              <w:jc w:val="center"/>
              <w:rPr>
                <w:rFonts w:ascii="仿宋_GB2312" w:eastAsia="仿宋_GB2312"/>
                <w:sz w:val="28"/>
                <w:szCs w:val="28"/>
              </w:rPr>
            </w:pPr>
          </w:p>
        </w:tc>
        <w:tc>
          <w:tcPr>
            <w:tcW w:w="2032" w:type="dxa"/>
            <w:noWrap w:val="0"/>
            <w:vAlign w:val="center"/>
          </w:tcPr>
          <w:p>
            <w:pPr>
              <w:jc w:val="center"/>
              <w:rPr>
                <w:rFonts w:ascii="仿宋_GB2312" w:eastAsia="仿宋_GB2312"/>
                <w:sz w:val="28"/>
                <w:szCs w:val="28"/>
              </w:rPr>
            </w:pPr>
          </w:p>
        </w:tc>
        <w:tc>
          <w:tcPr>
            <w:tcW w:w="4062" w:type="dxa"/>
            <w:noWrap w:val="0"/>
            <w:vAlign w:val="center"/>
          </w:tcPr>
          <w:p>
            <w:pPr>
              <w:spacing w:line="420" w:lineRule="exact"/>
              <w:rPr>
                <w:rFonts w:ascii="仿宋_GB2312" w:eastAsia="仿宋_GB2312"/>
                <w:sz w:val="28"/>
                <w:szCs w:val="28"/>
              </w:rPr>
            </w:pPr>
            <w:r>
              <w:rPr>
                <w:rFonts w:hint="eastAsia" w:ascii="仿宋_GB2312" w:eastAsia="仿宋_GB2312"/>
                <w:sz w:val="28"/>
                <w:szCs w:val="28"/>
              </w:rPr>
              <w:t>□已接种加强针</w:t>
            </w:r>
          </w:p>
          <w:p>
            <w:pPr>
              <w:spacing w:line="420" w:lineRule="exact"/>
              <w:rPr>
                <w:rFonts w:ascii="仿宋_GB2312" w:eastAsia="仿宋_GB2312"/>
                <w:sz w:val="28"/>
                <w:szCs w:val="28"/>
              </w:rPr>
            </w:pPr>
            <w:r>
              <w:rPr>
                <w:rFonts w:hint="eastAsia" w:ascii="仿宋_GB2312" w:eastAsia="仿宋_GB2312"/>
                <w:sz w:val="28"/>
                <w:szCs w:val="28"/>
              </w:rPr>
              <w:t>□未接种加强针</w:t>
            </w:r>
          </w:p>
          <w:p>
            <w:pPr>
              <w:spacing w:line="420" w:lineRule="exact"/>
              <w:rPr>
                <w:rFonts w:ascii="仿宋_GB2312" w:eastAsia="仿宋_GB2312"/>
                <w:sz w:val="28"/>
                <w:szCs w:val="28"/>
              </w:rPr>
            </w:pPr>
            <w:r>
              <w:rPr>
                <w:rFonts w:hint="eastAsia" w:ascii="仿宋_GB2312" w:eastAsia="仿宋_GB2312"/>
                <w:sz w:val="28"/>
                <w:szCs w:val="28"/>
              </w:rPr>
              <w:t>□已接种全部剂次（三针）</w:t>
            </w:r>
          </w:p>
          <w:p>
            <w:pPr>
              <w:spacing w:line="420" w:lineRule="exact"/>
              <w:rPr>
                <w:rFonts w:ascii="仿宋_GB2312" w:eastAsia="仿宋_GB2312"/>
                <w:sz w:val="28"/>
                <w:szCs w:val="28"/>
              </w:rPr>
            </w:pPr>
            <w:r>
              <w:rPr>
                <w:rFonts w:hint="eastAsia" w:ascii="仿宋_GB2312" w:eastAsia="仿宋_GB2312"/>
                <w:sz w:val="28"/>
                <w:szCs w:val="28"/>
              </w:rPr>
              <w:t>□已接种全部剂次（两针）</w:t>
            </w:r>
          </w:p>
          <w:p>
            <w:pPr>
              <w:spacing w:line="420" w:lineRule="exact"/>
              <w:ind w:firstLine="280" w:firstLineChars="100"/>
              <w:rPr>
                <w:rFonts w:ascii="仿宋_GB2312" w:eastAsia="仿宋_GB2312"/>
                <w:sz w:val="28"/>
                <w:szCs w:val="28"/>
              </w:rPr>
            </w:pPr>
            <w:r>
              <w:rPr>
                <w:rFonts w:hint="eastAsia" w:ascii="仿宋_GB2312" w:eastAsia="仿宋_GB2312"/>
                <w:sz w:val="28"/>
                <w:szCs w:val="28"/>
              </w:rPr>
              <w:t>不足六个月</w:t>
            </w:r>
          </w:p>
          <w:p>
            <w:pPr>
              <w:spacing w:line="420" w:lineRule="exact"/>
              <w:rPr>
                <w:rFonts w:ascii="仿宋_GB2312" w:eastAsia="仿宋_GB2312"/>
                <w:sz w:val="28"/>
                <w:szCs w:val="28"/>
              </w:rPr>
            </w:pPr>
            <w:r>
              <w:rPr>
                <w:rFonts w:hint="eastAsia" w:ascii="仿宋_GB2312" w:eastAsia="仿宋_GB2312"/>
                <w:sz w:val="28"/>
                <w:szCs w:val="28"/>
              </w:rPr>
              <w:t>□已接种全部剂次（一针）</w:t>
            </w:r>
          </w:p>
          <w:p>
            <w:pPr>
              <w:spacing w:line="420" w:lineRule="exact"/>
              <w:ind w:firstLine="280" w:firstLineChars="100"/>
              <w:rPr>
                <w:rFonts w:ascii="仿宋_GB2312" w:eastAsia="仿宋_GB2312"/>
                <w:sz w:val="28"/>
                <w:szCs w:val="28"/>
              </w:rPr>
            </w:pPr>
            <w:r>
              <w:rPr>
                <w:rFonts w:hint="eastAsia" w:ascii="仿宋_GB2312" w:eastAsia="仿宋_GB2312"/>
                <w:sz w:val="28"/>
                <w:szCs w:val="28"/>
              </w:rPr>
              <w:t>不足六个月</w:t>
            </w:r>
          </w:p>
          <w:p>
            <w:pPr>
              <w:spacing w:line="420" w:lineRule="exact"/>
              <w:rPr>
                <w:rFonts w:ascii="仿宋_GB2312" w:eastAsia="仿宋_GB2312"/>
                <w:sz w:val="28"/>
                <w:szCs w:val="28"/>
              </w:rPr>
            </w:pPr>
            <w:r>
              <w:rPr>
                <w:rFonts w:hint="eastAsia" w:ascii="仿宋_GB2312" w:eastAsia="仿宋_GB2312"/>
                <w:sz w:val="28"/>
                <w:szCs w:val="28"/>
              </w:rPr>
              <w:t>□未完成全部剂次接种</w:t>
            </w:r>
          </w:p>
          <w:p>
            <w:pPr>
              <w:spacing w:line="420" w:lineRule="exact"/>
              <w:rPr>
                <w:rFonts w:ascii="仿宋_GB2312" w:eastAsia="仿宋_GB2312"/>
                <w:sz w:val="28"/>
                <w:szCs w:val="28"/>
              </w:rPr>
            </w:pPr>
            <w:r>
              <w:rPr>
                <w:rFonts w:hint="eastAsia" w:ascii="仿宋_GB2312" w:eastAsia="仿宋_GB2312"/>
                <w:sz w:val="28"/>
                <w:szCs w:val="28"/>
              </w:rPr>
              <w:t>□未接种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noWrap w:val="0"/>
            <w:vAlign w:val="center"/>
          </w:tcPr>
          <w:p>
            <w:pPr>
              <w:jc w:val="center"/>
              <w:rPr>
                <w:rFonts w:ascii="仿宋_GB2312" w:eastAsia="仿宋_GB2312"/>
                <w:sz w:val="28"/>
                <w:szCs w:val="28"/>
              </w:rPr>
            </w:pPr>
            <w:r>
              <w:rPr>
                <w:rFonts w:hint="eastAsia" w:ascii="仿宋_GB2312" w:eastAsia="仿宋_GB2312"/>
                <w:sz w:val="28"/>
                <w:szCs w:val="28"/>
              </w:rPr>
              <w:t>备注</w:t>
            </w:r>
          </w:p>
        </w:tc>
        <w:tc>
          <w:tcPr>
            <w:tcW w:w="7838" w:type="dxa"/>
            <w:gridSpan w:val="3"/>
            <w:noWrap w:val="0"/>
            <w:vAlign w:val="center"/>
          </w:tcPr>
          <w:p>
            <w:pPr>
              <w:rPr>
                <w:rFonts w:ascii="仿宋_GB2312" w:eastAsia="仿宋_GB2312"/>
                <w:sz w:val="28"/>
                <w:szCs w:val="28"/>
              </w:rPr>
            </w:pPr>
          </w:p>
        </w:tc>
      </w:tr>
    </w:tbl>
    <w:p>
      <w:pPr>
        <w:spacing w:line="440" w:lineRule="exact"/>
        <w:rPr>
          <w:rFonts w:ascii="仿宋_GB2312" w:eastAsia="仿宋_GB2312"/>
          <w:sz w:val="26"/>
          <w:szCs w:val="26"/>
        </w:rPr>
      </w:pPr>
      <w:r>
        <w:rPr>
          <w:rFonts w:hint="eastAsia" w:ascii="仿宋_GB2312" w:eastAsia="仿宋_GB2312"/>
          <w:sz w:val="26"/>
          <w:szCs w:val="26"/>
        </w:rPr>
        <w:t>注：</w:t>
      </w:r>
      <w:r>
        <w:rPr>
          <w:rFonts w:ascii="仿宋_GB2312" w:eastAsia="仿宋_GB2312"/>
          <w:sz w:val="26"/>
          <w:szCs w:val="26"/>
        </w:rPr>
        <w:t>1.</w:t>
      </w:r>
      <w:r>
        <w:rPr>
          <w:rFonts w:hint="eastAsia" w:ascii="仿宋_GB2312" w:eastAsia="仿宋_GB2312"/>
          <w:sz w:val="26"/>
          <w:szCs w:val="26"/>
          <w:lang w:val="en-US" w:eastAsia="zh-CN"/>
        </w:rPr>
        <w:t>路演参与</w:t>
      </w:r>
      <w:r>
        <w:rPr>
          <w:rFonts w:hint="eastAsia" w:ascii="仿宋_GB2312" w:eastAsia="仿宋_GB2312"/>
          <w:sz w:val="26"/>
          <w:szCs w:val="26"/>
        </w:rPr>
        <w:t>人员如有医学接种禁忌的，请在“备注”栏注明。</w:t>
      </w:r>
    </w:p>
    <w:p>
      <w:pPr>
        <w:spacing w:line="440" w:lineRule="exact"/>
        <w:ind w:firstLine="520" w:firstLineChars="200"/>
        <w:rPr>
          <w:rFonts w:ascii="仿宋_GB2312" w:eastAsia="仿宋_GB2312"/>
          <w:sz w:val="26"/>
          <w:szCs w:val="26"/>
        </w:rPr>
      </w:pPr>
      <w:r>
        <w:rPr>
          <w:rFonts w:ascii="仿宋_GB2312" w:eastAsia="仿宋_GB2312"/>
          <w:sz w:val="26"/>
          <w:szCs w:val="26"/>
        </w:rPr>
        <w:t>2.</w:t>
      </w:r>
      <w:r>
        <w:rPr>
          <w:rFonts w:hint="eastAsia" w:ascii="仿宋_GB2312" w:eastAsia="仿宋_GB2312"/>
          <w:sz w:val="26"/>
          <w:szCs w:val="26"/>
          <w:lang w:val="en-US" w:eastAsia="zh-CN"/>
        </w:rPr>
        <w:t>路演参与</w:t>
      </w:r>
      <w:r>
        <w:rPr>
          <w:rFonts w:hint="eastAsia" w:ascii="仿宋_GB2312" w:eastAsia="仿宋_GB2312"/>
          <w:sz w:val="26"/>
          <w:szCs w:val="26"/>
        </w:rPr>
        <w:t>人员需填报本人手机号码。</w:t>
      </w:r>
    </w:p>
    <w:p>
      <w:pPr>
        <w:spacing w:line="440" w:lineRule="exact"/>
        <w:ind w:firstLine="520" w:firstLineChars="200"/>
        <w:rPr>
          <w:rFonts w:ascii="仿宋_GB2312" w:eastAsia="仿宋_GB2312"/>
          <w:sz w:val="26"/>
          <w:szCs w:val="26"/>
        </w:rPr>
      </w:pPr>
    </w:p>
    <w:p>
      <w:pPr>
        <w:spacing w:line="440" w:lineRule="exact"/>
        <w:ind w:firstLine="520" w:firstLineChars="200"/>
        <w:rPr>
          <w:rFonts w:ascii="仿宋_GB2312" w:eastAsia="仿宋_GB2312"/>
          <w:sz w:val="26"/>
          <w:szCs w:val="26"/>
        </w:rPr>
        <w:sectPr>
          <w:pgSz w:w="11906" w:h="16838"/>
          <w:pgMar w:top="1701" w:right="1418" w:bottom="1701" w:left="1418" w:header="851" w:footer="1588" w:gutter="0"/>
          <w:cols w:space="720" w:num="1"/>
          <w:docGrid w:type="lines" w:linePitch="312" w:charSpace="0"/>
        </w:sectPr>
      </w:pPr>
    </w:p>
    <w:p>
      <w:pPr>
        <w:rPr>
          <w:rFonts w:hint="eastAsia" w:ascii="黑体" w:eastAsia="黑体"/>
          <w:sz w:val="32"/>
          <w:szCs w:val="32"/>
        </w:rPr>
      </w:pPr>
      <w:r>
        <w:rPr>
          <w:rFonts w:hint="eastAsia" w:ascii="黑体" w:eastAsia="黑体"/>
          <w:sz w:val="32"/>
          <w:szCs w:val="32"/>
        </w:rPr>
        <w:t>附件3</w:t>
      </w:r>
    </w:p>
    <w:p>
      <w:pPr>
        <w:spacing w:line="580" w:lineRule="exact"/>
        <w:ind w:firstLine="840" w:firstLineChars="200"/>
        <w:jc w:val="center"/>
        <w:rPr>
          <w:rFonts w:ascii="方正小标宋简体" w:eastAsia="方正小标宋简体"/>
          <w:sz w:val="42"/>
          <w:szCs w:val="42"/>
        </w:rPr>
      </w:pPr>
      <w:r>
        <w:rPr>
          <w:rFonts w:hint="eastAsia" w:ascii="方正小标宋简体" w:eastAsia="方正小标宋简体"/>
          <w:sz w:val="42"/>
          <w:szCs w:val="42"/>
          <w:lang w:val="en-US" w:eastAsia="zh-CN"/>
        </w:rPr>
        <w:t>路演参与</w:t>
      </w:r>
      <w:r>
        <w:rPr>
          <w:rFonts w:hint="eastAsia" w:ascii="方正小标宋简体" w:eastAsia="方正小标宋简体"/>
          <w:sz w:val="42"/>
          <w:szCs w:val="42"/>
        </w:rPr>
        <w:t>人员新冠肺炎疫情防控有关情况表（单位填写）</w:t>
      </w:r>
    </w:p>
    <w:p>
      <w:pPr>
        <w:spacing w:line="440" w:lineRule="exact"/>
        <w:ind w:firstLine="520" w:firstLineChars="200"/>
        <w:rPr>
          <w:rFonts w:ascii="仿宋_GB2312" w:eastAsia="仿宋_GB2312"/>
          <w:sz w:val="26"/>
          <w:szCs w:val="26"/>
        </w:rPr>
      </w:pPr>
    </w:p>
    <w:p>
      <w:pPr>
        <w:spacing w:line="440" w:lineRule="exact"/>
        <w:ind w:firstLine="520" w:firstLineChars="200"/>
        <w:rPr>
          <w:rFonts w:ascii="仿宋_GB2312" w:eastAsia="仿宋_GB2312"/>
          <w:sz w:val="26"/>
          <w:szCs w:val="26"/>
        </w:rPr>
      </w:pPr>
      <w:r>
        <w:rPr>
          <w:rFonts w:hint="eastAsia" w:ascii="仿宋_GB2312" w:eastAsia="仿宋_GB2312"/>
          <w:sz w:val="26"/>
          <w:szCs w:val="26"/>
        </w:rPr>
        <w:t xml:space="preserve">单位（加盖公章）： </w:t>
      </w:r>
      <w:r>
        <w:rPr>
          <w:rFonts w:ascii="仿宋_GB2312" w:eastAsia="仿宋_GB2312"/>
          <w:sz w:val="26"/>
          <w:szCs w:val="26"/>
        </w:rPr>
        <w:t xml:space="preserve">           </w:t>
      </w:r>
      <w:r>
        <w:rPr>
          <w:rFonts w:hint="eastAsia" w:ascii="仿宋_GB2312" w:eastAsia="仿宋_GB2312"/>
          <w:sz w:val="26"/>
          <w:szCs w:val="26"/>
        </w:rPr>
        <w:t xml:space="preserve">参会人员： </w:t>
      </w:r>
      <w:r>
        <w:rPr>
          <w:rFonts w:ascii="仿宋_GB2312" w:eastAsia="仿宋_GB2312"/>
          <w:sz w:val="26"/>
          <w:szCs w:val="26"/>
        </w:rPr>
        <w:t xml:space="preserve">             </w:t>
      </w:r>
      <w:r>
        <w:rPr>
          <w:rFonts w:hint="eastAsia" w:ascii="仿宋_GB2312" w:eastAsia="仿宋_GB2312"/>
          <w:sz w:val="26"/>
          <w:szCs w:val="26"/>
        </w:rPr>
        <w:t xml:space="preserve">填报人： </w:t>
      </w:r>
      <w:r>
        <w:rPr>
          <w:rFonts w:ascii="仿宋_GB2312" w:eastAsia="仿宋_GB2312"/>
          <w:sz w:val="26"/>
          <w:szCs w:val="26"/>
        </w:rPr>
        <w:t xml:space="preserve">             </w:t>
      </w:r>
      <w:r>
        <w:rPr>
          <w:rFonts w:hint="eastAsia" w:ascii="仿宋_GB2312" w:eastAsia="仿宋_GB2312"/>
          <w:sz w:val="26"/>
          <w:szCs w:val="26"/>
        </w:rPr>
        <w:t xml:space="preserve"> </w:t>
      </w:r>
      <w:r>
        <w:rPr>
          <w:rFonts w:ascii="仿宋_GB2312" w:eastAsia="仿宋_GB2312"/>
          <w:sz w:val="26"/>
          <w:szCs w:val="26"/>
        </w:rPr>
        <w:t xml:space="preserve">  </w:t>
      </w:r>
      <w:r>
        <w:rPr>
          <w:rFonts w:hint="eastAsia" w:ascii="仿宋_GB2312" w:eastAsia="仿宋_GB2312"/>
          <w:sz w:val="26"/>
          <w:szCs w:val="26"/>
        </w:rPr>
        <w:t>电话：</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4"/>
        <w:gridCol w:w="100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4" w:type="dxa"/>
            <w:noWrap w:val="0"/>
            <w:vAlign w:val="top"/>
          </w:tcPr>
          <w:p>
            <w:pPr>
              <w:spacing w:line="400" w:lineRule="exact"/>
              <w:jc w:val="center"/>
              <w:rPr>
                <w:rFonts w:ascii="黑体" w:hAnsi="黑体" w:eastAsia="黑体"/>
                <w:sz w:val="24"/>
              </w:rPr>
            </w:pPr>
            <w:r>
              <w:rPr>
                <w:rFonts w:hint="eastAsia" w:ascii="黑体" w:hAnsi="黑体" w:eastAsia="黑体"/>
                <w:sz w:val="24"/>
              </w:rPr>
              <w:t>筛查内容</w:t>
            </w:r>
          </w:p>
        </w:tc>
        <w:tc>
          <w:tcPr>
            <w:tcW w:w="1008" w:type="dxa"/>
            <w:noWrap w:val="0"/>
            <w:vAlign w:val="top"/>
          </w:tcPr>
          <w:p>
            <w:pPr>
              <w:spacing w:line="400" w:lineRule="exact"/>
              <w:jc w:val="center"/>
              <w:rPr>
                <w:rFonts w:ascii="黑体" w:hAnsi="黑体" w:eastAsia="黑体"/>
                <w:sz w:val="24"/>
              </w:rPr>
            </w:pPr>
            <w:r>
              <w:rPr>
                <w:rFonts w:hint="eastAsia" w:ascii="黑体" w:hAnsi="黑体" w:eastAsia="黑体"/>
                <w:sz w:val="24"/>
              </w:rPr>
              <w:t>有/是</w:t>
            </w:r>
          </w:p>
        </w:tc>
        <w:tc>
          <w:tcPr>
            <w:tcW w:w="1058" w:type="dxa"/>
            <w:noWrap w:val="0"/>
            <w:vAlign w:val="top"/>
          </w:tcPr>
          <w:p>
            <w:pPr>
              <w:spacing w:line="400" w:lineRule="exact"/>
              <w:jc w:val="center"/>
              <w:rPr>
                <w:rFonts w:ascii="黑体" w:hAnsi="黑体" w:eastAsia="黑体"/>
                <w:sz w:val="24"/>
              </w:rPr>
            </w:pPr>
            <w:r>
              <w:rPr>
                <w:rFonts w:hint="eastAsia" w:ascii="黑体" w:hAnsi="黑体" w:eastAsia="黑体"/>
                <w:sz w:val="24"/>
              </w:rPr>
              <w:t>无/否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4" w:type="dxa"/>
            <w:noWrap w:val="0"/>
            <w:vAlign w:val="top"/>
          </w:tcPr>
          <w:p>
            <w:pPr>
              <w:spacing w:line="400" w:lineRule="exact"/>
              <w:rPr>
                <w:rFonts w:ascii="仿宋_GB2312" w:eastAsia="仿宋_GB2312"/>
                <w:sz w:val="24"/>
              </w:rPr>
            </w:pPr>
            <w:r>
              <w:rPr>
                <w:rFonts w:hint="eastAsia" w:ascii="仿宋_GB2312" w:eastAsia="仿宋_GB2312"/>
                <w:sz w:val="24"/>
              </w:rPr>
              <w:t>1</w:t>
            </w:r>
            <w:r>
              <w:rPr>
                <w:rFonts w:ascii="仿宋_GB2312" w:eastAsia="仿宋_GB2312"/>
                <w:sz w:val="24"/>
              </w:rPr>
              <w:t>.</w:t>
            </w:r>
            <w:r>
              <w:rPr>
                <w:rFonts w:hint="eastAsia" w:ascii="仿宋_GB2312" w:eastAsia="仿宋_GB2312"/>
                <w:sz w:val="24"/>
                <w:lang w:val="en-US" w:eastAsia="zh-CN"/>
              </w:rPr>
              <w:t>路演</w:t>
            </w:r>
            <w:r>
              <w:rPr>
                <w:rFonts w:hint="eastAsia" w:ascii="仿宋_GB2312" w:eastAsia="仿宋_GB2312"/>
                <w:sz w:val="24"/>
              </w:rPr>
              <w:t>前1</w:t>
            </w:r>
            <w:r>
              <w:rPr>
                <w:rFonts w:ascii="仿宋_GB2312" w:eastAsia="仿宋_GB2312"/>
                <w:sz w:val="24"/>
              </w:rPr>
              <w:t>4</w:t>
            </w:r>
            <w:r>
              <w:rPr>
                <w:rFonts w:hint="eastAsia" w:ascii="仿宋_GB2312" w:eastAsia="仿宋_GB2312"/>
                <w:sz w:val="24"/>
              </w:rPr>
              <w:t>天内有境内中高风险地区或陆路边境口岸所在县（市、区）、港台地区、国外旅居史或接触史，或被判定为新冠病毒感染者（确诊病例或无症状感染者）、疑似病例的密切接触者或次密切接触者。</w:t>
            </w:r>
          </w:p>
        </w:tc>
        <w:tc>
          <w:tcPr>
            <w:tcW w:w="1008" w:type="dxa"/>
            <w:noWrap w:val="0"/>
            <w:vAlign w:val="top"/>
          </w:tcPr>
          <w:p>
            <w:pPr>
              <w:spacing w:line="400" w:lineRule="exact"/>
              <w:rPr>
                <w:rFonts w:ascii="仿宋_GB2312" w:eastAsia="仿宋_GB2312"/>
                <w:sz w:val="24"/>
              </w:rPr>
            </w:pPr>
          </w:p>
        </w:tc>
        <w:tc>
          <w:tcPr>
            <w:tcW w:w="1058" w:type="dxa"/>
            <w:noWrap w:val="0"/>
            <w:vAlign w:val="top"/>
          </w:tcPr>
          <w:p>
            <w:pPr>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4" w:type="dxa"/>
            <w:noWrap w:val="0"/>
            <w:vAlign w:val="top"/>
          </w:tcPr>
          <w:p>
            <w:pPr>
              <w:spacing w:line="400" w:lineRule="exact"/>
              <w:rPr>
                <w:rFonts w:ascii="仿宋_GB2312" w:eastAsia="仿宋_GB2312"/>
                <w:sz w:val="24"/>
              </w:rPr>
            </w:pPr>
            <w:r>
              <w:rPr>
                <w:rFonts w:hint="eastAsia" w:ascii="仿宋_GB2312" w:eastAsia="仿宋_GB2312"/>
                <w:sz w:val="24"/>
              </w:rPr>
              <w:t>2</w:t>
            </w:r>
            <w:r>
              <w:rPr>
                <w:rFonts w:ascii="仿宋_GB2312" w:eastAsia="仿宋_GB2312"/>
                <w:sz w:val="24"/>
              </w:rPr>
              <w:t>.</w:t>
            </w:r>
            <w:r>
              <w:rPr>
                <w:rFonts w:hint="eastAsia" w:ascii="仿宋_GB2312" w:eastAsia="仿宋_GB2312"/>
                <w:sz w:val="24"/>
                <w:lang w:val="en-US" w:eastAsia="zh-CN"/>
              </w:rPr>
              <w:t>路演</w:t>
            </w:r>
            <w:r>
              <w:rPr>
                <w:rFonts w:hint="eastAsia" w:ascii="仿宋_GB2312" w:eastAsia="仿宋_GB2312"/>
                <w:sz w:val="24"/>
              </w:rPr>
              <w:t>前1</w:t>
            </w:r>
            <w:r>
              <w:rPr>
                <w:rFonts w:ascii="仿宋_GB2312" w:eastAsia="仿宋_GB2312"/>
                <w:sz w:val="24"/>
              </w:rPr>
              <w:t>4</w:t>
            </w:r>
            <w:r>
              <w:rPr>
                <w:rFonts w:hint="eastAsia" w:ascii="仿宋_GB2312" w:eastAsia="仿宋_GB2312"/>
                <w:sz w:val="24"/>
              </w:rPr>
              <w:t>天内有境内中高风险地区所在地级市或境内新发本土病例所在地级市旅居史或接触史的，未排除感染风险者。</w:t>
            </w:r>
          </w:p>
        </w:tc>
        <w:tc>
          <w:tcPr>
            <w:tcW w:w="1008" w:type="dxa"/>
            <w:noWrap w:val="0"/>
            <w:vAlign w:val="top"/>
          </w:tcPr>
          <w:p>
            <w:pPr>
              <w:spacing w:line="400" w:lineRule="exact"/>
              <w:rPr>
                <w:rFonts w:ascii="仿宋_GB2312" w:eastAsia="仿宋_GB2312"/>
                <w:sz w:val="24"/>
              </w:rPr>
            </w:pPr>
          </w:p>
        </w:tc>
        <w:tc>
          <w:tcPr>
            <w:tcW w:w="1058" w:type="dxa"/>
            <w:noWrap w:val="0"/>
            <w:vAlign w:val="top"/>
          </w:tcPr>
          <w:p>
            <w:pPr>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4" w:type="dxa"/>
            <w:noWrap w:val="0"/>
            <w:vAlign w:val="top"/>
          </w:tcPr>
          <w:p>
            <w:pPr>
              <w:spacing w:line="400" w:lineRule="exact"/>
              <w:rPr>
                <w:rFonts w:ascii="仿宋_GB2312" w:eastAsia="仿宋_GB2312"/>
                <w:sz w:val="24"/>
              </w:rPr>
            </w:pPr>
            <w:r>
              <w:rPr>
                <w:rFonts w:hint="eastAsia" w:ascii="仿宋_GB2312" w:eastAsia="仿宋_GB2312"/>
                <w:sz w:val="24"/>
              </w:rPr>
              <w:t>3</w:t>
            </w:r>
            <w:r>
              <w:rPr>
                <w:rFonts w:ascii="仿宋_GB2312" w:eastAsia="仿宋_GB2312"/>
                <w:sz w:val="24"/>
              </w:rPr>
              <w:t>.</w:t>
            </w:r>
            <w:r>
              <w:rPr>
                <w:rFonts w:hint="eastAsia" w:ascii="仿宋_GB2312" w:eastAsia="仿宋_GB2312"/>
                <w:sz w:val="24"/>
              </w:rPr>
              <w:t>已治愈出院的确诊病例或已解除集中隔离医学观察的无症状感染者，尚在随访或医学观察期内。</w:t>
            </w:r>
          </w:p>
        </w:tc>
        <w:tc>
          <w:tcPr>
            <w:tcW w:w="1008" w:type="dxa"/>
            <w:noWrap w:val="0"/>
            <w:vAlign w:val="top"/>
          </w:tcPr>
          <w:p>
            <w:pPr>
              <w:spacing w:line="400" w:lineRule="exact"/>
              <w:rPr>
                <w:rFonts w:ascii="仿宋_GB2312" w:eastAsia="仿宋_GB2312"/>
                <w:sz w:val="24"/>
              </w:rPr>
            </w:pPr>
          </w:p>
        </w:tc>
        <w:tc>
          <w:tcPr>
            <w:tcW w:w="1058" w:type="dxa"/>
            <w:noWrap w:val="0"/>
            <w:vAlign w:val="top"/>
          </w:tcPr>
          <w:p>
            <w:pPr>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4" w:type="dxa"/>
            <w:noWrap w:val="0"/>
            <w:vAlign w:val="top"/>
          </w:tcPr>
          <w:p>
            <w:pPr>
              <w:spacing w:line="400" w:lineRule="exact"/>
              <w:rPr>
                <w:rFonts w:ascii="仿宋_GB2312" w:eastAsia="仿宋_GB2312"/>
                <w:sz w:val="24"/>
              </w:rPr>
            </w:pPr>
            <w:r>
              <w:rPr>
                <w:rFonts w:hint="eastAsia" w:ascii="仿宋_GB2312" w:eastAsia="仿宋_GB2312"/>
                <w:sz w:val="24"/>
              </w:rPr>
              <w:t>4</w:t>
            </w:r>
            <w:r>
              <w:rPr>
                <w:rFonts w:ascii="仿宋_GB2312" w:eastAsia="仿宋_GB2312"/>
                <w:sz w:val="24"/>
              </w:rPr>
              <w:t>.</w:t>
            </w:r>
            <w:r>
              <w:rPr>
                <w:rFonts w:hint="eastAsia" w:ascii="仿宋_GB2312" w:eastAsia="仿宋_GB2312"/>
                <w:sz w:val="24"/>
              </w:rPr>
              <w:t>有聚集性发病（会前1</w:t>
            </w:r>
            <w:r>
              <w:rPr>
                <w:rFonts w:ascii="仿宋_GB2312" w:eastAsia="仿宋_GB2312"/>
                <w:sz w:val="24"/>
              </w:rPr>
              <w:t>4</w:t>
            </w:r>
            <w:r>
              <w:rPr>
                <w:rFonts w:hint="eastAsia" w:ascii="仿宋_GB2312" w:eastAsia="仿宋_GB2312"/>
                <w:sz w:val="24"/>
              </w:rPr>
              <w:t>天内在小范围内如家庭、办公室等场所，出现2例及以上发热或呼吸道症状的病例）的情况，未排除感染风险者。</w:t>
            </w:r>
          </w:p>
        </w:tc>
        <w:tc>
          <w:tcPr>
            <w:tcW w:w="1008" w:type="dxa"/>
            <w:noWrap w:val="0"/>
            <w:vAlign w:val="top"/>
          </w:tcPr>
          <w:p>
            <w:pPr>
              <w:spacing w:line="400" w:lineRule="exact"/>
              <w:rPr>
                <w:rFonts w:ascii="仿宋_GB2312" w:eastAsia="仿宋_GB2312"/>
                <w:sz w:val="24"/>
              </w:rPr>
            </w:pPr>
          </w:p>
        </w:tc>
        <w:tc>
          <w:tcPr>
            <w:tcW w:w="1058" w:type="dxa"/>
            <w:noWrap w:val="0"/>
            <w:vAlign w:val="top"/>
          </w:tcPr>
          <w:p>
            <w:pPr>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4" w:type="dxa"/>
            <w:noWrap w:val="0"/>
            <w:vAlign w:val="top"/>
          </w:tcPr>
          <w:p>
            <w:pPr>
              <w:spacing w:line="400" w:lineRule="exact"/>
              <w:rPr>
                <w:rFonts w:ascii="仿宋_GB2312" w:eastAsia="仿宋_GB2312"/>
                <w:sz w:val="24"/>
              </w:rPr>
            </w:pPr>
            <w:r>
              <w:rPr>
                <w:rFonts w:hint="eastAsia" w:ascii="仿宋_GB2312" w:eastAsia="仿宋_GB2312"/>
                <w:sz w:val="24"/>
              </w:rPr>
              <w:t>5</w:t>
            </w:r>
            <w:r>
              <w:rPr>
                <w:rFonts w:ascii="仿宋_GB2312" w:eastAsia="仿宋_GB2312"/>
                <w:sz w:val="24"/>
              </w:rPr>
              <w:t>.</w:t>
            </w:r>
            <w:r>
              <w:rPr>
                <w:rFonts w:hint="eastAsia" w:ascii="仿宋_GB2312" w:eastAsia="仿宋_GB2312"/>
                <w:sz w:val="24"/>
              </w:rPr>
              <w:t>共同居住者为进口货物或入境口岸相关从业人员、集中隔离点工作人员，未排除感染风险者。</w:t>
            </w:r>
          </w:p>
        </w:tc>
        <w:tc>
          <w:tcPr>
            <w:tcW w:w="1008" w:type="dxa"/>
            <w:noWrap w:val="0"/>
            <w:vAlign w:val="top"/>
          </w:tcPr>
          <w:p>
            <w:pPr>
              <w:spacing w:line="400" w:lineRule="exact"/>
              <w:rPr>
                <w:rFonts w:ascii="仿宋_GB2312" w:eastAsia="仿宋_GB2312"/>
                <w:sz w:val="24"/>
              </w:rPr>
            </w:pPr>
          </w:p>
        </w:tc>
        <w:tc>
          <w:tcPr>
            <w:tcW w:w="1058" w:type="dxa"/>
            <w:noWrap w:val="0"/>
            <w:vAlign w:val="top"/>
          </w:tcPr>
          <w:p>
            <w:pPr>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4" w:type="dxa"/>
            <w:noWrap w:val="0"/>
            <w:vAlign w:val="top"/>
          </w:tcPr>
          <w:p>
            <w:pPr>
              <w:spacing w:line="360" w:lineRule="exact"/>
              <w:rPr>
                <w:rFonts w:ascii="仿宋_GB2312" w:eastAsia="仿宋_GB2312"/>
                <w:sz w:val="24"/>
              </w:rPr>
            </w:pPr>
            <w:r>
              <w:rPr>
                <w:rFonts w:hint="eastAsia" w:ascii="仿宋_GB2312" w:eastAsia="仿宋_GB2312"/>
                <w:sz w:val="24"/>
              </w:rPr>
              <w:t>6</w:t>
            </w:r>
            <w:r>
              <w:rPr>
                <w:rFonts w:ascii="仿宋_GB2312" w:eastAsia="仿宋_GB2312"/>
                <w:sz w:val="24"/>
              </w:rPr>
              <w:t>.</w:t>
            </w:r>
            <w:r>
              <w:rPr>
                <w:rFonts w:hint="eastAsia" w:ascii="仿宋_GB2312" w:eastAsia="仿宋_GB2312"/>
                <w:sz w:val="24"/>
              </w:rPr>
              <w:t>有发热（体温≥3</w:t>
            </w:r>
            <w:r>
              <w:rPr>
                <w:rFonts w:ascii="仿宋_GB2312" w:eastAsia="仿宋_GB2312"/>
                <w:sz w:val="24"/>
              </w:rPr>
              <w:t>7.3</w:t>
            </w:r>
            <w:r>
              <w:rPr>
                <w:rFonts w:hint="eastAsia" w:ascii="仿宋_GB2312" w:eastAsia="仿宋_GB2312"/>
                <w:sz w:val="24"/>
              </w:rPr>
              <w:t>℃</w:t>
            </w:r>
            <w:r>
              <w:rPr>
                <w:rFonts w:ascii="仿宋_GB2312" w:eastAsia="仿宋_GB2312"/>
                <w:sz w:val="24"/>
              </w:rPr>
              <w:t>）</w:t>
            </w:r>
            <w:r>
              <w:rPr>
                <w:rFonts w:hint="eastAsia" w:ascii="仿宋_GB2312" w:eastAsia="仿宋_GB2312"/>
                <w:sz w:val="24"/>
              </w:rPr>
              <w:t>、寒战、咳嗽、咳痰、咽痛、</w:t>
            </w:r>
            <w:r>
              <w:rPr>
                <w:rFonts w:hint="eastAsia" w:ascii="仿宋_GB2312" w:eastAsia="仿宋_GB2312"/>
                <w:color w:val="000000"/>
                <w:sz w:val="24"/>
              </w:rPr>
              <w:t>打喷嚏、流涕</w:t>
            </w:r>
            <w:r>
              <w:rPr>
                <w:rFonts w:hint="eastAsia" w:ascii="仿宋_GB2312" w:eastAsia="仿宋_GB2312"/>
                <w:sz w:val="24"/>
              </w:rPr>
              <w:t>、鼻塞、头痛、乏力、肌肉酸痛、关节酸痛、气促、呼吸困难、胸闷、结膜充血、恶心、呕吐、腹泻、腹痛、嗅觉或味觉减退、皮疹、黄疸等症状,未排除传染病者。</w:t>
            </w:r>
          </w:p>
        </w:tc>
        <w:tc>
          <w:tcPr>
            <w:tcW w:w="1008" w:type="dxa"/>
            <w:noWrap w:val="0"/>
            <w:vAlign w:val="top"/>
          </w:tcPr>
          <w:p>
            <w:pPr>
              <w:spacing w:line="400" w:lineRule="exact"/>
              <w:rPr>
                <w:rFonts w:ascii="仿宋_GB2312" w:eastAsia="仿宋_GB2312"/>
                <w:sz w:val="24"/>
              </w:rPr>
            </w:pPr>
          </w:p>
        </w:tc>
        <w:tc>
          <w:tcPr>
            <w:tcW w:w="1058" w:type="dxa"/>
            <w:noWrap w:val="0"/>
            <w:vAlign w:val="top"/>
          </w:tcPr>
          <w:p>
            <w:pPr>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4" w:type="dxa"/>
            <w:noWrap w:val="0"/>
            <w:vAlign w:val="top"/>
          </w:tcPr>
          <w:p>
            <w:pPr>
              <w:spacing w:line="400" w:lineRule="exact"/>
              <w:rPr>
                <w:rFonts w:ascii="仿宋_GB2312" w:eastAsia="仿宋_GB2312"/>
                <w:sz w:val="24"/>
              </w:rPr>
            </w:pPr>
            <w:r>
              <w:rPr>
                <w:rFonts w:hint="eastAsia" w:ascii="仿宋_GB2312" w:eastAsia="仿宋_GB2312"/>
                <w:sz w:val="24"/>
              </w:rPr>
              <w:t>7</w:t>
            </w:r>
            <w:r>
              <w:rPr>
                <w:rFonts w:ascii="仿宋_GB2312" w:eastAsia="仿宋_GB2312"/>
                <w:sz w:val="24"/>
              </w:rPr>
              <w:t>.</w:t>
            </w:r>
            <w:r>
              <w:rPr>
                <w:rFonts w:hint="eastAsia" w:ascii="仿宋_GB2312" w:eastAsia="仿宋_GB2312"/>
                <w:sz w:val="24"/>
                <w:lang w:val="en-US" w:eastAsia="zh-CN"/>
              </w:rPr>
              <w:t>路演</w:t>
            </w:r>
            <w:r>
              <w:rPr>
                <w:rFonts w:hint="eastAsia" w:ascii="仿宋_GB2312" w:eastAsia="仿宋_GB2312"/>
                <w:sz w:val="24"/>
              </w:rPr>
              <w:t>前1</w:t>
            </w:r>
            <w:r>
              <w:rPr>
                <w:rFonts w:ascii="仿宋_GB2312" w:eastAsia="仿宋_GB2312"/>
                <w:sz w:val="24"/>
              </w:rPr>
              <w:t>4</w:t>
            </w:r>
            <w:r>
              <w:rPr>
                <w:rFonts w:hint="eastAsia" w:ascii="仿宋_GB2312" w:eastAsia="仿宋_GB2312"/>
                <w:sz w:val="24"/>
              </w:rPr>
              <w:t>天内接到有关部门关于疫情防控风险提示电话要求隔离或居家观察、健康监测或健康码、行程码有异常情况者。</w:t>
            </w:r>
          </w:p>
        </w:tc>
        <w:tc>
          <w:tcPr>
            <w:tcW w:w="1008" w:type="dxa"/>
            <w:noWrap w:val="0"/>
            <w:vAlign w:val="top"/>
          </w:tcPr>
          <w:p>
            <w:pPr>
              <w:spacing w:line="400" w:lineRule="exact"/>
              <w:rPr>
                <w:rFonts w:ascii="仿宋_GB2312" w:eastAsia="仿宋_GB2312"/>
                <w:sz w:val="24"/>
              </w:rPr>
            </w:pPr>
          </w:p>
        </w:tc>
        <w:tc>
          <w:tcPr>
            <w:tcW w:w="1058" w:type="dxa"/>
            <w:noWrap w:val="0"/>
            <w:vAlign w:val="top"/>
          </w:tcPr>
          <w:p>
            <w:pPr>
              <w:spacing w:line="400" w:lineRule="exact"/>
              <w:rPr>
                <w:rFonts w:ascii="仿宋_GB2312" w:eastAsia="仿宋_GB2312"/>
                <w:sz w:val="24"/>
              </w:rPr>
            </w:pPr>
          </w:p>
        </w:tc>
      </w:tr>
    </w:tbl>
    <w:p>
      <w:pPr>
        <w:spacing w:line="440" w:lineRule="exact"/>
        <w:ind w:firstLine="480" w:firstLineChars="200"/>
        <w:rPr>
          <w:rFonts w:ascii="Times New Roman" w:hAnsi="Times New Roman" w:eastAsia="黑体"/>
          <w:sz w:val="32"/>
          <w:szCs w:val="32"/>
        </w:rPr>
        <w:sectPr>
          <w:footerReference r:id="rId9" w:type="default"/>
          <w:pgSz w:w="16840" w:h="11907" w:orient="landscape"/>
          <w:pgMar w:top="1985" w:right="1588" w:bottom="1588" w:left="1588" w:header="851" w:footer="1588" w:gutter="0"/>
          <w:cols w:space="720" w:num="1"/>
          <w:docGrid w:type="linesAndChars" w:linePitch="312" w:charSpace="0"/>
        </w:sectPr>
      </w:pPr>
      <w:r>
        <w:rPr>
          <w:rFonts w:hint="eastAsia" w:ascii="仿宋_GB2312" w:eastAsia="仿宋_GB2312"/>
          <w:sz w:val="24"/>
        </w:rPr>
        <w:t>注:请在表格相应栏打</w:t>
      </w:r>
      <w:r>
        <w:rPr>
          <w:rFonts w:ascii="仿宋_GB2312" w:eastAsia="仿宋_GB2312"/>
          <w:sz w:val="24"/>
        </w:rPr>
        <w:t>”</w:t>
      </w:r>
      <w:r>
        <w:rPr>
          <w:rFonts w:hint="eastAsia" w:ascii="仿宋_GB2312" w:eastAsia="仿宋_GB2312"/>
          <w:sz w:val="24"/>
        </w:rPr>
        <w:t>√</w:t>
      </w:r>
      <w:r>
        <w:rPr>
          <w:rFonts w:ascii="仿宋_GB2312" w:eastAsia="仿宋_GB2312"/>
          <w:sz w:val="24"/>
        </w:rPr>
        <w:t>”</w:t>
      </w:r>
      <w:r>
        <w:rPr>
          <w:rFonts w:hint="eastAsia" w:ascii="仿宋_GB2312" w:eastAsia="仿宋_GB2312"/>
          <w:sz w:val="24"/>
        </w:rPr>
        <w:t>,如有相关情况请另附说明。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oto Serif Display">
    <w:altName w:val="Times New Roman"/>
    <w:panose1 w:val="02020502080505020204"/>
    <w:charset w:val="00"/>
    <w:family w:val="auto"/>
    <w:pitch w:val="default"/>
    <w:sig w:usb0="00000000" w:usb1="00000000" w:usb2="08000029" w:usb3="001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ascii="宋体" w:hAnsi="宋体" w:eastAsia="宋体"/>
        <w:sz w:val="28"/>
        <w:szCs w:val="28"/>
      </w:rPr>
    </w:pPr>
    <w:r>
      <w:rPr>
        <w:rStyle w:val="9"/>
        <w:rFonts w:hint="eastAsia" w:ascii="宋体" w:hAnsi="宋体" w:eastAsia="宋体"/>
        <w:sz w:val="28"/>
        <w:szCs w:val="28"/>
      </w:rPr>
      <w:t xml:space="preserve">— </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8</w:t>
    </w:r>
    <w:r>
      <w:rPr>
        <w:rFonts w:ascii="宋体" w:hAnsi="宋体" w:eastAsia="宋体"/>
        <w:sz w:val="28"/>
        <w:szCs w:val="28"/>
      </w:rPr>
      <w:fldChar w:fldCharType="end"/>
    </w:r>
    <w:r>
      <w:rPr>
        <w:rStyle w:val="9"/>
        <w:rFonts w:hint="eastAsia" w:ascii="宋体" w:hAnsi="宋体" w:eastAsia="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ascii="宋体" w:hAnsi="宋体" w:eastAsia="宋体"/>
        <w:sz w:val="28"/>
        <w:szCs w:val="28"/>
      </w:rPr>
    </w:pPr>
    <w:r>
      <w:rPr>
        <w:rStyle w:val="9"/>
        <w:rFonts w:hint="eastAsia" w:ascii="宋体" w:hAnsi="宋体" w:eastAsia="宋体"/>
        <w:sz w:val="28"/>
        <w:szCs w:val="28"/>
      </w:rPr>
      <w:t xml:space="preserve">— </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11</w:t>
    </w:r>
    <w:r>
      <w:rPr>
        <w:rFonts w:ascii="宋体" w:hAnsi="宋体" w:eastAsia="宋体"/>
        <w:sz w:val="28"/>
        <w:szCs w:val="28"/>
      </w:rPr>
      <w:fldChar w:fldCharType="end"/>
    </w:r>
    <w:r>
      <w:rPr>
        <w:rStyle w:val="9"/>
        <w:rFonts w:hint="eastAsia" w:ascii="宋体" w:hAnsi="宋体" w:eastAsia="宋体"/>
        <w:sz w:val="28"/>
        <w:szCs w:val="28"/>
      </w:rPr>
      <w:t xml:space="preserve"> —</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46390"/>
    <w:rsid w:val="13CF32B2"/>
    <w:rsid w:val="75746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napToGrid w:val="0"/>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pPr>
    <w:rPr>
      <w:rFonts w:eastAsia="仿宋"/>
    </w:rPr>
  </w:style>
  <w:style w:type="paragraph" w:styleId="3">
    <w:name w:val="Body Text"/>
    <w:basedOn w:val="1"/>
    <w:next w:val="1"/>
    <w:qFormat/>
    <w:uiPriority w:val="0"/>
    <w:rPr>
      <w:rFonts w:ascii="Times New Roman" w:hAnsi="Times New Roman" w:eastAsia="宋体" w:cs="Times New Roman"/>
    </w:rPr>
  </w:style>
  <w:style w:type="paragraph" w:styleId="4">
    <w:name w:val="Plain Text"/>
    <w:basedOn w:val="1"/>
    <w:qFormat/>
    <w:uiPriority w:val="99"/>
    <w:rPr>
      <w:rFonts w:ascii="宋体" w:hAnsi="Courier New"/>
    </w:rPr>
  </w:style>
  <w:style w:type="paragraph" w:styleId="5">
    <w:name w:val="footer"/>
    <w:basedOn w:val="1"/>
    <w:qFormat/>
    <w:uiPriority w:val="99"/>
    <w:pPr>
      <w:tabs>
        <w:tab w:val="center" w:pos="4153"/>
        <w:tab w:val="right" w:pos="8306"/>
      </w:tabs>
      <w:adjustRightInd w:val="0"/>
      <w:snapToGrid w:val="0"/>
      <w:spacing w:line="240" w:lineRule="atLeast"/>
      <w:jc w:val="left"/>
    </w:pPr>
    <w:rPr>
      <w:rFonts w:eastAsia="仿宋_GB2312"/>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2882</Words>
  <Characters>2968</Characters>
  <Lines>0</Lines>
  <Paragraphs>0</Paragraphs>
  <TotalTime>4</TotalTime>
  <ScaleCrop>false</ScaleCrop>
  <LinksUpToDate>false</LinksUpToDate>
  <CharactersWithSpaces>3028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2022-04-21T05:18:00Z</dcterms:created>
  <dc:creator>SW-CLong</dc:creator>
  <cp:lastModifiedBy>SW-CLong</cp:lastModifiedBy>
  <cp:lastPrinted>2022-04-21T05:58:55Z</cp:lastPrinted>
  <dcterms:modified xsi:type="dcterms:W3CDTF">2022-04-21T07:11:17Z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6DAB33F52FCD4B71B62B6932F507FF7D</vt:lpwstr>
  </property>
  <property fmtid="{D5CDD505-2E9C-101B-9397-08002B2CF9AE}" pid="4" name="commondata">
    <vt:lpwstr>eyJoZGlkIjoiOTVhZTcwYjljNTkxYzBkMjkwNDhlOGUyOWU1NmIwZjEifQ==</vt:lpwstr>
  </property>
</Properties>
</file>