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技术、设备、服务要求应答表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</w:p>
    <w:tbl>
      <w:tblPr>
        <w:tblStyle w:val="3"/>
        <w:tblW w:w="8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908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1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390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960" w:firstLineChars="3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  <w:t>项目要求</w:t>
            </w:r>
          </w:p>
        </w:tc>
        <w:tc>
          <w:tcPr>
            <w:tcW w:w="279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  <w:t>比选申请文件响应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3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  <w:t>服务内容要求</w:t>
            </w:r>
          </w:p>
        </w:tc>
        <w:tc>
          <w:tcPr>
            <w:tcW w:w="2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  <w:t>比选申请文件响应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"/>
        </w:rPr>
        <w:t>注：比选申请人必须根据项目要求及评分表中服务内容要求据实填写，不得虚假响应，如发现虚假响应，其比选申请文件无效并按规定追究其相关责任。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比选申请人：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（盖单位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法定代表人或其授权委托代理人：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 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000000"/>
    <w:rsid w:val="27557E4A"/>
    <w:rsid w:val="5450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2022-12-02T14:52:00Z</dcterms:created>
  <dc:creator>w</dc:creator>
  <cp:lastModifiedBy>w</cp:lastModifiedBy>
  <dcterms:modified xsi:type="dcterms:W3CDTF">2022-12-02T14:53:43Z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B709EC9473024583AC010DB0E0BC083C</vt:lpwstr>
  </property>
</Properties>
</file>