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IP形象优化设计服务项目报价表</w:t>
      </w:r>
    </w:p>
    <w:bookmarkEnd w:id="0"/>
    <w:p>
      <w:pPr>
        <w:rPr>
          <w:rFonts w:hint="eastAsia"/>
        </w:rPr>
      </w:pPr>
    </w:p>
    <w:tbl>
      <w:tblPr>
        <w:tblStyle w:val="5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40"/>
        <w:gridCol w:w="282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highlight w:val="none"/>
        </w:rPr>
        <w:t>签字或盖章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highlight w:val="none"/>
        </w:rPr>
        <w:t>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AD9C02-7F97-4558-B55C-3065DDF6F2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6779FB-CAC9-4203-9CBE-6ED7F463DF7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D13110-8F9C-44BD-989C-6332E6A483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72281ED5"/>
    <w:rsid w:val="2A2F2642"/>
    <w:rsid w:val="722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2023-12-25T06:57:00Z</dcterms:created>
  <dc:creator>H·Y</dc:creator>
  <cp:lastModifiedBy>H·Y</cp:lastModifiedBy>
  <dcterms:modified xsi:type="dcterms:W3CDTF">2023-12-25T06:59:30Z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3AA5A84C8978437FBA6D519B8AD33FE4_13</vt:lpwstr>
  </property>
</Properties>
</file>