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四川省慈善联合总会</w:t>
      </w:r>
    </w:p>
    <w:p>
      <w:pPr>
        <w:jc w:val="center"/>
        <w:rPr>
          <w:rFonts w:hint="default"/>
          <w:lang w:val="en-US"/>
        </w:rPr>
      </w:pPr>
      <w:r>
        <w:rPr>
          <w:rFonts w:hint="eastAsia" w:ascii="方正小标宋简体" w:hAnsi="方正小标宋简体" w:eastAsia="方正小标宋简体" w:cs="方正小标宋简体"/>
          <w:sz w:val="44"/>
          <w:szCs w:val="44"/>
          <w:lang w:val="en-US" w:eastAsia="zh-CN"/>
        </w:rPr>
        <w:t>财务咨询顾问服务项目报价表</w:t>
      </w:r>
    </w:p>
    <w:tbl>
      <w:tblPr>
        <w:tblStyle w:val="5"/>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746"/>
        <w:gridCol w:w="2820"/>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61" w:type="dxa"/>
            <w:noWrap/>
            <w:vAlign w:val="center"/>
          </w:tcPr>
          <w:p>
            <w:pPr>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序号</w:t>
            </w:r>
          </w:p>
        </w:tc>
        <w:tc>
          <w:tcPr>
            <w:tcW w:w="3746" w:type="dxa"/>
            <w:noWrap/>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项目服务内容</w:t>
            </w:r>
          </w:p>
        </w:tc>
        <w:tc>
          <w:tcPr>
            <w:tcW w:w="2820" w:type="dxa"/>
            <w:noWrap/>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3年服务费</w:t>
            </w:r>
          </w:p>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单价（元）</w:t>
            </w:r>
          </w:p>
        </w:tc>
        <w:tc>
          <w:tcPr>
            <w:tcW w:w="2951" w:type="dxa"/>
            <w:noWrap/>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61" w:type="dxa"/>
            <w:noWrap/>
            <w:vAlign w:val="center"/>
          </w:tcPr>
          <w:p>
            <w:pPr>
              <w:widowControl/>
              <w:spacing w:line="360" w:lineRule="atLeast"/>
              <w:jc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w:t>
            </w:r>
          </w:p>
        </w:tc>
        <w:tc>
          <w:tcPr>
            <w:tcW w:w="3746" w:type="dxa"/>
            <w:noWrap/>
            <w:vAlign w:val="center"/>
          </w:tcPr>
          <w:p>
            <w:pPr>
              <w:widowControl/>
              <w:spacing w:line="360" w:lineRule="atLeast"/>
              <w:jc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2"/>
                <w:szCs w:val="32"/>
                <w:highlight w:val="none"/>
                <w:lang w:val="en-US" w:eastAsia="zh-CN"/>
              </w:rPr>
              <w:t>财务咨询顾问服务</w:t>
            </w:r>
          </w:p>
        </w:tc>
        <w:tc>
          <w:tcPr>
            <w:tcW w:w="2820" w:type="dxa"/>
            <w:noWrap/>
            <w:vAlign w:val="center"/>
          </w:tcPr>
          <w:p>
            <w:pPr>
              <w:widowControl/>
              <w:spacing w:line="360" w:lineRule="atLeast"/>
              <w:ind w:firstLine="588" w:firstLineChars="196"/>
              <w:jc w:val="center"/>
              <w:rPr>
                <w:rFonts w:hint="eastAsia" w:ascii="仿宋_GB2312" w:hAnsi="仿宋_GB2312" w:eastAsia="仿宋_GB2312" w:cs="仿宋_GB2312"/>
                <w:color w:val="000000"/>
                <w:sz w:val="30"/>
                <w:szCs w:val="30"/>
                <w:highlight w:val="none"/>
                <w:lang w:val="en-US" w:eastAsia="zh-CN"/>
              </w:rPr>
            </w:pPr>
          </w:p>
        </w:tc>
        <w:tc>
          <w:tcPr>
            <w:tcW w:w="2951" w:type="dxa"/>
            <w:noWrap/>
            <w:vAlign w:val="center"/>
          </w:tcPr>
          <w:p>
            <w:pPr>
              <w:widowControl/>
              <w:spacing w:line="360" w:lineRule="atLeast"/>
              <w:ind w:firstLine="588" w:firstLineChars="196"/>
              <w:jc w:val="center"/>
              <w:rPr>
                <w:rFonts w:hint="eastAsia" w:ascii="仿宋_GB2312" w:hAnsi="仿宋_GB2312" w:eastAsia="仿宋_GB2312" w:cs="仿宋_GB2312"/>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61" w:type="dxa"/>
            <w:noWrap/>
            <w:vAlign w:val="center"/>
          </w:tcPr>
          <w:p>
            <w:pPr>
              <w:widowControl/>
              <w:spacing w:line="360" w:lineRule="atLeast"/>
              <w:jc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w:t>
            </w:r>
          </w:p>
        </w:tc>
        <w:tc>
          <w:tcPr>
            <w:tcW w:w="3746" w:type="dxa"/>
            <w:noWrap/>
            <w:vAlign w:val="center"/>
          </w:tcPr>
          <w:p>
            <w:pPr>
              <w:widowControl/>
              <w:spacing w:line="360" w:lineRule="atLeast"/>
              <w:ind w:firstLine="588" w:firstLineChars="196"/>
              <w:jc w:val="center"/>
              <w:rPr>
                <w:rFonts w:hint="eastAsia" w:ascii="仿宋_GB2312" w:hAnsi="仿宋_GB2312" w:eastAsia="仿宋_GB2312" w:cs="仿宋_GB2312"/>
                <w:color w:val="000000"/>
                <w:sz w:val="30"/>
                <w:szCs w:val="30"/>
                <w:highlight w:val="none"/>
              </w:rPr>
            </w:pPr>
          </w:p>
        </w:tc>
        <w:tc>
          <w:tcPr>
            <w:tcW w:w="2820" w:type="dxa"/>
            <w:noWrap/>
            <w:vAlign w:val="center"/>
          </w:tcPr>
          <w:p>
            <w:pPr>
              <w:widowControl/>
              <w:spacing w:line="360" w:lineRule="atLeast"/>
              <w:ind w:firstLine="588" w:firstLineChars="196"/>
              <w:jc w:val="center"/>
              <w:rPr>
                <w:rFonts w:hint="eastAsia" w:ascii="仿宋_GB2312" w:hAnsi="仿宋_GB2312" w:eastAsia="仿宋_GB2312" w:cs="仿宋_GB2312"/>
                <w:color w:val="000000"/>
                <w:sz w:val="30"/>
                <w:szCs w:val="30"/>
                <w:highlight w:val="none"/>
              </w:rPr>
            </w:pPr>
          </w:p>
        </w:tc>
        <w:tc>
          <w:tcPr>
            <w:tcW w:w="2951" w:type="dxa"/>
            <w:noWrap/>
            <w:vAlign w:val="center"/>
          </w:tcPr>
          <w:p>
            <w:pPr>
              <w:widowControl/>
              <w:spacing w:line="360" w:lineRule="atLeast"/>
              <w:ind w:firstLine="588" w:firstLineChars="196"/>
              <w:jc w:val="center"/>
              <w:rPr>
                <w:rFonts w:hint="eastAsia" w:ascii="仿宋_GB2312" w:hAnsi="仿宋_GB2312" w:eastAsia="仿宋_GB2312" w:cs="仿宋_GB2312"/>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61" w:type="dxa"/>
            <w:noWrap/>
            <w:vAlign w:val="center"/>
          </w:tcPr>
          <w:p>
            <w:pPr>
              <w:widowControl/>
              <w:spacing w:line="360" w:lineRule="atLeast"/>
              <w:jc w:val="center"/>
              <w:outlineLvl w:val="1"/>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3</w:t>
            </w:r>
          </w:p>
        </w:tc>
        <w:tc>
          <w:tcPr>
            <w:tcW w:w="3746" w:type="dxa"/>
            <w:noWrap/>
            <w:vAlign w:val="center"/>
          </w:tcPr>
          <w:p>
            <w:pPr>
              <w:widowControl/>
              <w:spacing w:line="360" w:lineRule="atLeast"/>
              <w:outlineLvl w:val="1"/>
              <w:rPr>
                <w:rFonts w:hint="eastAsia" w:ascii="仿宋_GB2312" w:hAnsi="仿宋_GB2312" w:eastAsia="仿宋_GB2312" w:cs="仿宋_GB2312"/>
                <w:color w:val="000000"/>
                <w:sz w:val="30"/>
                <w:szCs w:val="30"/>
                <w:highlight w:val="none"/>
              </w:rPr>
            </w:pPr>
          </w:p>
        </w:tc>
        <w:tc>
          <w:tcPr>
            <w:tcW w:w="2820" w:type="dxa"/>
            <w:noWrap/>
            <w:vAlign w:val="center"/>
          </w:tcPr>
          <w:p>
            <w:pPr>
              <w:widowControl/>
              <w:spacing w:line="360" w:lineRule="atLeast"/>
              <w:outlineLvl w:val="1"/>
              <w:rPr>
                <w:rFonts w:hint="eastAsia" w:ascii="仿宋_GB2312" w:hAnsi="仿宋_GB2312" w:eastAsia="仿宋_GB2312" w:cs="仿宋_GB2312"/>
                <w:color w:val="000000"/>
                <w:sz w:val="30"/>
                <w:szCs w:val="30"/>
                <w:highlight w:val="none"/>
              </w:rPr>
            </w:pPr>
          </w:p>
        </w:tc>
        <w:tc>
          <w:tcPr>
            <w:tcW w:w="2951" w:type="dxa"/>
            <w:noWrap/>
            <w:vAlign w:val="center"/>
          </w:tcPr>
          <w:p>
            <w:pPr>
              <w:widowControl/>
              <w:spacing w:line="360" w:lineRule="atLeast"/>
              <w:outlineLvl w:val="1"/>
              <w:rPr>
                <w:rFonts w:hint="eastAsia" w:ascii="仿宋_GB2312" w:hAnsi="仿宋_GB2312" w:eastAsia="仿宋_GB2312" w:cs="仿宋_GB2312"/>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0178" w:type="dxa"/>
            <w:gridSpan w:val="4"/>
            <w:noWrap/>
            <w:vAlign w:val="center"/>
          </w:tcPr>
          <w:p>
            <w:pPr>
              <w:widowControl/>
              <w:spacing w:line="360" w:lineRule="atLeast"/>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报价合计（人民币：元）</w:t>
            </w:r>
          </w:p>
          <w:p>
            <w:pPr>
              <w:widowControl/>
              <w:spacing w:line="360" w:lineRule="atLeast"/>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2"/>
                <w:szCs w:val="32"/>
                <w:highlight w:val="none"/>
                <w:lang w:val="en-US" w:eastAsia="zh-CN"/>
              </w:rPr>
              <w:t>小写：</w:t>
            </w:r>
            <w:r>
              <w:rPr>
                <w:rFonts w:hint="eastAsia" w:ascii="仿宋_GB2312" w:hAnsi="仿宋_GB2312" w:eastAsia="仿宋_GB2312" w:cs="仿宋_GB2312"/>
                <w:color w:val="000000"/>
                <w:sz w:val="32"/>
                <w:szCs w:val="32"/>
                <w:highlight w:val="none"/>
                <w:u w:val="single"/>
                <w:lang w:val="en-US" w:eastAsia="zh-CN"/>
              </w:rPr>
              <w:t xml:space="preserve">                  元</w:t>
            </w:r>
            <w:r>
              <w:rPr>
                <w:rFonts w:hint="eastAsia" w:ascii="仿宋_GB2312" w:hAnsi="仿宋_GB2312" w:eastAsia="仿宋_GB2312" w:cs="仿宋_GB2312"/>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lang w:val="en-US" w:eastAsia="zh-CN"/>
              </w:rPr>
              <w:t>大写：</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注：</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.本项目报价是履行合同的最终价格，应为包含完成本项目所需的一切费用，采购人不再支付其他任何费用；因比选申请人自己报价估算错误等引起的风险由比选申请人自行承担。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default"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.“报价表”为多页的，每页均需由法定代表人或授权代表签字并盖比选申请人印章。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default"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lang w:val="en-US" w:eastAsia="zh-CN"/>
        </w:rPr>
        <w:t>.“报价表”以包为单位填写。</w:t>
      </w:r>
    </w:p>
    <w:p>
      <w:pPr>
        <w:pageBreakBefore w:val="0"/>
        <w:widowControl/>
        <w:kinsoku/>
        <w:wordWrap/>
        <w:overflowPunct/>
        <w:topLinePunct w:val="0"/>
        <w:autoSpaceDE/>
        <w:autoSpaceDN/>
        <w:bidi w:val="0"/>
        <w:adjustRightInd/>
        <w:snapToGrid/>
        <w:spacing w:line="576" w:lineRule="exact"/>
        <w:ind w:firstLine="3520" w:firstLineChars="11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比选</w:t>
      </w:r>
      <w:r>
        <w:rPr>
          <w:rFonts w:hint="eastAsia" w:ascii="仿宋_GB2312" w:hAnsi="仿宋_GB2312" w:eastAsia="仿宋_GB2312" w:cs="仿宋_GB2312"/>
          <w:sz w:val="32"/>
          <w:szCs w:val="32"/>
          <w:lang w:val="en-US" w:eastAsia="zh-CN"/>
        </w:rPr>
        <w:t>申请人</w:t>
      </w:r>
      <w:r>
        <w:rPr>
          <w:rFonts w:hint="eastAsia" w:ascii="方正仿宋_GB2312" w:hAnsi="方正仿宋_GB2312" w:eastAsia="方正仿宋_GB2312" w:cs="方正仿宋_GB2312"/>
          <w:color w:val="000000"/>
          <w:kern w:val="0"/>
          <w:sz w:val="32"/>
          <w:szCs w:val="32"/>
          <w:lang w:bidi="ar"/>
        </w:rPr>
        <w:t>名称：（盖</w:t>
      </w:r>
      <w:r>
        <w:rPr>
          <w:rFonts w:hint="eastAsia" w:ascii="方正仿宋_GB2312" w:hAnsi="方正仿宋_GB2312" w:eastAsia="方正仿宋_GB2312" w:cs="方正仿宋_GB2312"/>
          <w:color w:val="000000"/>
          <w:kern w:val="0"/>
          <w:sz w:val="32"/>
          <w:szCs w:val="32"/>
          <w:lang w:val="en-US" w:eastAsia="zh-CN" w:bidi="ar"/>
        </w:rPr>
        <w:t>单位公</w:t>
      </w:r>
      <w:r>
        <w:rPr>
          <w:rFonts w:hint="eastAsia" w:ascii="方正仿宋_GB2312" w:hAnsi="方正仿宋_GB2312" w:eastAsia="方正仿宋_GB2312" w:cs="方正仿宋_GB2312"/>
          <w:color w:val="000000"/>
          <w:kern w:val="0"/>
          <w:sz w:val="32"/>
          <w:szCs w:val="32"/>
          <w:lang w:bidi="ar"/>
        </w:rPr>
        <w:t xml:space="preserve">章） </w:t>
      </w:r>
    </w:p>
    <w:p>
      <w:pPr>
        <w:pageBreakBefore w:val="0"/>
        <w:widowControl/>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法定代表人或授权代表：（</w:t>
      </w:r>
      <w:r>
        <w:rPr>
          <w:rFonts w:hint="eastAsia" w:ascii="方正仿宋_GB2312" w:hAnsi="方正仿宋_GB2312" w:eastAsia="方正仿宋_GB2312" w:cs="方正仿宋_GB2312"/>
          <w:color w:val="000000"/>
          <w:sz w:val="32"/>
          <w:szCs w:val="32"/>
        </w:rPr>
        <w:t>签字或盖章</w:t>
      </w:r>
      <w:r>
        <w:rPr>
          <w:rFonts w:hint="eastAsia" w:ascii="方正仿宋_GB2312" w:hAnsi="方正仿宋_GB2312" w:eastAsia="方正仿宋_GB2312" w:cs="方正仿宋_GB2312"/>
          <w:color w:val="000000"/>
          <w:kern w:val="0"/>
          <w:sz w:val="32"/>
          <w:szCs w:val="32"/>
          <w:lang w:bidi="ar"/>
        </w:rPr>
        <w:t xml:space="preserve">） </w:t>
      </w:r>
    </w:p>
    <w:p>
      <w:pPr>
        <w:jc w:val="right"/>
        <w:rPr>
          <w:rFonts w:hint="default" w:eastAsia="方正仿宋_GB231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color w:val="000000"/>
          <w:kern w:val="0"/>
          <w:sz w:val="32"/>
          <w:szCs w:val="32"/>
          <w:lang w:val="en-US" w:eastAsia="zh-CN" w:bidi="ar"/>
        </w:rPr>
        <w:t xml:space="preserve">日 期： </w:t>
      </w:r>
      <w:r>
        <w:rPr>
          <w:rFonts w:hint="eastAsia" w:ascii="方正仿宋_GB2312" w:hAnsi="方正仿宋_GB2312" w:eastAsia="方正仿宋_GB2312" w:cs="方正仿宋_GB2312"/>
          <w:color w:val="000000"/>
          <w:kern w:val="2"/>
          <w:sz w:val="32"/>
          <w:szCs w:val="32"/>
          <w:lang w:val="en-US" w:eastAsia="zh-CN" w:bidi="ar-SA"/>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llMTE0MDRlZGYxMzU4ODgyYzhiNmNjMDk5NDEifQ=="/>
  </w:docVars>
  <w:rsids>
    <w:rsidRoot w:val="43BE2FDF"/>
    <w:rsid w:val="0A5D760D"/>
    <w:rsid w:val="2A850E52"/>
    <w:rsid w:val="2B1803C1"/>
    <w:rsid w:val="376A37A0"/>
    <w:rsid w:val="43BE2FDF"/>
    <w:rsid w:val="4426495C"/>
    <w:rsid w:val="6D30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2024-05-14T03:01:00Z</dcterms:created>
  <dc:creator>H·Y</dc:creator>
  <cp:lastModifiedBy>H·Y</cp:lastModifiedBy>
  <dcterms:modified xsi:type="dcterms:W3CDTF">2024-05-14T03:20:34Z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99E03E88BD154E08AEE53926156D2839_13</vt:lpwstr>
  </property>
</Properties>
</file>