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</w:rPr>
        <w:t>四川省慈善联合总会会员管理制度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76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Toc27979"/>
      <w:bookmarkStart w:id="1" w:name="_Toc4220"/>
      <w:r>
        <w:rPr>
          <w:rFonts w:hint="default" w:ascii="Times New Roman" w:hAnsi="Times New Roman" w:eastAsia="黑体" w:cs="Times New Roman"/>
          <w:sz w:val="32"/>
          <w:szCs w:val="32"/>
        </w:rPr>
        <w:t>第一章  总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则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第一条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为规范四川省慈善联合总会（以下简称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）会员管理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保障会员合法权益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增强会员凝聚力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11" w:name="_GoBack"/>
      <w:bookmarkEnd w:id="11"/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根据《中华人民共和国慈善法》《社会团体登记管理条例》等相关法律法规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结合《四川省慈善联合总会章程》（以下简称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本制度适用于四川省慈善联合总会会员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总会会员分为单位会员和个人会员。单位会员为依法成立、具备法人资格、对慈善事业有一定贡献的组织；个人会员为热心慈善事业、社会形象良好、对慈善事业有一定贡献的社会爱心人士。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总会会员享有《章程》规定的会员权利，履行《章程》规定的会员义务。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Toc18976"/>
      <w:bookmarkStart w:id="3" w:name="_Toc15535"/>
      <w:r>
        <w:rPr>
          <w:rFonts w:hint="default" w:ascii="Times New Roman" w:hAnsi="Times New Roman" w:eastAsia="黑体" w:cs="Times New Roman"/>
          <w:sz w:val="32"/>
          <w:szCs w:val="32"/>
        </w:rPr>
        <w:t>第二章  会员入会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申请加入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必须具备下列条件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（一）坚决拥护中国共产党的领导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执行党的路线、方针和政策；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）拥护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）热心慈善事业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积极参加慈善公益活动；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）愿意履行会员义务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自愿申请加入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申请入会者应提交入会申请书及下列材料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经理事会或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会长会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审议通过后发放会员证。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（一）单位会员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1.企业营业执照或法人登记证；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2.单位情况介绍；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3.开展或参与慈善项目（活动）的证明材料；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4.单位会员申请表和信息统计表。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（二）个人会员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2.个人会员申请表。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4" w:name="_Toc22252"/>
      <w:bookmarkStart w:id="5" w:name="_Toc1519"/>
      <w:r>
        <w:rPr>
          <w:rFonts w:hint="default" w:ascii="Times New Roman" w:hAnsi="Times New Roman" w:eastAsia="黑体" w:cs="Times New Roman"/>
          <w:sz w:val="32"/>
          <w:szCs w:val="32"/>
        </w:rPr>
        <w:t>第三章  会员权利和义务</w:t>
      </w:r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会员享有下列权利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（一）入会自愿、退会自由；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总会的选举权、被选举权和表决权；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总会工作的批评权和监督权；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总会会定期将会员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意愿和诉求向相关政府主管部门、行业监管部门反映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维护会员的合法权益；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总会将为会员提供全方位、多形式的实践交流、慈善创投以及评选表扬的机会和平台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共同推动慈善事业健康发展；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（七）单位会员中的慈善组织同时享有以下权利：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总会信息平台发布慈善信息；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2.依法与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总会合作开展公开募捐；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3.同等条件下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总会慈善项目的优先合作权。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第六条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会员履行下列义务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（一）遵守联合总会章程；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）按规定及时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足额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缴纳会费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（三）积极反映情况，主动分享工作成果等信息资料；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（四）协助发展新会员，壮大慈善力量；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）积极参加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联合总会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组织的有关活动；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联合总会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联合总会委托的有关事项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）维护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会的合法权益和声誉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支持慈善事业发展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构建良好行业生态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（八）充分发挥会员资源优势，通过捐赠善款善物、贡献专业知识和服务等方式，为携手提升慈善领域影响力、推动慈善事业发展贡献力量；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（九）接受联合总会的监督及工作指导。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第七条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总会根据会员数量可推选代表组成会员代表大会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会员代表由会员选举产生。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84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pacing w:val="11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pacing w:val="11"/>
          <w:sz w:val="32"/>
          <w:szCs w:val="32"/>
          <w:lang w:val="en-US" w:eastAsia="zh-CN"/>
        </w:rPr>
        <w:t>一</w:t>
      </w:r>
      <w:r>
        <w:rPr>
          <w:rFonts w:hint="eastAsia" w:eastAsia="仿宋_GB2312" w:cs="Times New Roman"/>
          <w:spacing w:val="1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会员代表大会是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总会的最高权力机构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依照国家法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总会章程的规定行使职权；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（二）会员代表大会应当对所议事项的决定作出会议纪要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并向会员公告。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6" w:name="_Toc8827"/>
      <w:bookmarkStart w:id="7" w:name="_Toc27301"/>
      <w:r>
        <w:rPr>
          <w:rFonts w:hint="default" w:ascii="Times New Roman" w:hAnsi="Times New Roman" w:eastAsia="黑体" w:cs="Times New Roman"/>
          <w:sz w:val="32"/>
          <w:szCs w:val="32"/>
        </w:rPr>
        <w:t>第四章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会员管理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总会会员日常事务和联络协调工作由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总会秘书处负责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主要包括入会接洽、入会资料初审、会员档案建立、会员日常联系、会费收缴及会员服务等工作。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总会建立会员联络机制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单位会员应指派本单位的法定代表人或负责人行使会员权利、履行会员义务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同时可确定一名工作人员与总会秘书处进行日常联络；个人会员应当由其本人在总会行使权利、履行义务。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总会统一编制会员名册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并由秘书处对会员信息实施动态管理。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总会章程的规定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会员应按时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足额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缴纳会费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会费用于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总会为会员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开展的各类服务。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会费标准：单位会员每年600元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理事单位会员每年2000元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个人会员每年100元。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会费缴纳：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会员按年度缴纳会费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每年12月末为会费缴纳的最后日期。会费收缴工作由总会秘书处负责。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会费管理：按照总会财务管理制度执行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实行专款专用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并定期向会员公布会费收支情况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接受会员代表大会和财务、审计等有关部门的监督。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8" w:name="_Toc21790"/>
      <w:bookmarkStart w:id="9" w:name="_Toc3234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第五章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会员退会、取消资格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会员退会应主动向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总会退回会员证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会员无正当理由连续两年不缴纳会费视为自动退会。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会员若有涉嫌违法行为、被剥夺政治权利、被相关部门列为失信被执行人、丧失完全民事行为能力等情况的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总会相关决策流程审议后可取消其会员资格。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会员退会、会员资格取消后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总会的职务、权利、义务自行终止。会员若有异议可向总会提出申诉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76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10" w:name="_Toc12773"/>
      <w:r>
        <w:rPr>
          <w:rFonts w:hint="default" w:ascii="Times New Roman" w:hAnsi="Times New Roman" w:eastAsia="黑体" w:cs="Times New Roman"/>
          <w:sz w:val="32"/>
          <w:szCs w:val="32"/>
        </w:rPr>
        <w:t>第六章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附  则</w:t>
      </w:r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总会秘书处可根据日常工作实际需要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在本制度框架下制定相应管理办法及工作指引。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第十六条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于2024年4月9日第四届会员代表大会第二次会议审议通过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会长会同意，提请会员代表大会通过后实行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解释权归四川省慈善联合总会所有。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MzZGJjNDQ4NTU0YWU4OWE5OTg2YTQxZGYwMTMifQ=="/>
    <w:docVar w:name="KSO_WPS_MARK_KEY" w:val="dcf9ce8b-0ab3-4f51-873a-85c6eac1e489"/>
  </w:docVars>
  <w:rsids>
    <w:rsidRoot w:val="00000000"/>
    <w:rsid w:val="55F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exact"/>
      <w:ind w:left="0" w:right="0"/>
      <w:jc w:val="center"/>
      <w:outlineLvl w:val="0"/>
    </w:pPr>
    <w:rPr>
      <w:rFonts w:hint="default" w:ascii="Times New Roman" w:hAnsi="Times New Roman" w:eastAsia="方正小标宋简体" w:cs="Times New Roman"/>
      <w:kern w:val="44"/>
      <w:sz w:val="4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2025-04-25T10:16:59Z</dcterms:created>
  <dc:creator>Administrator</dc:creator>
  <cp:lastModifiedBy>郝小jian</cp:lastModifiedBy>
  <dcterms:modified xsi:type="dcterms:W3CDTF">2025-04-25T10:17:07Z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641C2D9C04B54F11A1DAD475CDF46E2E_12</vt:lpwstr>
  </property>
</Properties>
</file>